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43B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jc w:val="center"/>
        <w:textAlignment w:val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eastAsia="zh-CN"/>
        </w:rPr>
        <w:t>申能</w:t>
      </w:r>
      <w:r>
        <w:rPr>
          <w:rFonts w:hint="eastAsia" w:ascii="宋体" w:hAnsi="宋体"/>
          <w:b/>
          <w:szCs w:val="21"/>
        </w:rPr>
        <w:t>财产保险股份有限公司</w:t>
      </w:r>
    </w:p>
    <w:p w14:paraId="7640B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jc w:val="center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旅行社责任保险（B款）附加抚慰金保险条款</w:t>
      </w:r>
    </w:p>
    <w:p w14:paraId="4ED7E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center"/>
        <w:textAlignment w:val="auto"/>
        <w:rPr>
          <w:rFonts w:hint="eastAsia" w:ascii="黑体" w:hAnsi="黑体" w:eastAsia="黑体" w:cs="黑体"/>
          <w:b w:val="0"/>
          <w:bCs/>
          <w:szCs w:val="21"/>
        </w:rPr>
      </w:pPr>
      <w:r>
        <w:rPr>
          <w:rFonts w:hint="eastAsia" w:ascii="黑体" w:hAnsi="黑体" w:eastAsia="黑体" w:cs="黑体"/>
          <w:b w:val="0"/>
          <w:bCs/>
          <w:szCs w:val="21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Cs w:val="21"/>
          <w:lang w:val="en-US" w:eastAsia="zh-CN"/>
        </w:rPr>
        <w:t>注册号：</w:t>
      </w:r>
      <w:r>
        <w:rPr>
          <w:rFonts w:hint="eastAsia" w:ascii="黑体" w:hAnsi="黑体" w:eastAsia="黑体" w:cs="黑体"/>
          <w:b w:val="0"/>
          <w:bCs/>
          <w:szCs w:val="21"/>
        </w:rPr>
        <w:t>C00026230922024100900713</w:t>
      </w:r>
      <w:r>
        <w:rPr>
          <w:rFonts w:hint="eastAsia" w:ascii="黑体" w:hAnsi="黑体" w:eastAsia="黑体" w:cs="黑体"/>
          <w:b w:val="0"/>
          <w:bCs/>
          <w:szCs w:val="21"/>
          <w:lang w:eastAsia="zh-CN"/>
        </w:rPr>
        <w:t>）</w:t>
      </w:r>
    </w:p>
    <w:p w14:paraId="550B4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jc w:val="center"/>
        <w:textAlignment w:val="auto"/>
        <w:rPr>
          <w:rFonts w:hint="eastAsia" w:ascii="宋体" w:hAnsi="宋体"/>
          <w:b/>
          <w:szCs w:val="21"/>
        </w:rPr>
      </w:pPr>
      <w:bookmarkStart w:id="0" w:name="_GoBack"/>
      <w:bookmarkEnd w:id="0"/>
    </w:p>
    <w:p w14:paraId="16445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jc w:val="center"/>
        <w:textAlignment w:val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总  则</w:t>
      </w:r>
    </w:p>
    <w:p w14:paraId="76914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jc w:val="left"/>
        <w:textAlignment w:val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第一条  </w:t>
      </w:r>
      <w:r>
        <w:rPr>
          <w:rFonts w:hint="eastAsia" w:ascii="宋体" w:hAnsi="宋体"/>
          <w:szCs w:val="21"/>
        </w:rPr>
        <w:t>投保人只有在投保了《旅行社责任保险（B款）》（以下简称“主险”）后，方可投保《附加抚慰金保险》（以下简称“本附加险”）。</w:t>
      </w:r>
    </w:p>
    <w:p w14:paraId="0E0F1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jc w:val="left"/>
        <w:textAlignment w:val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第二条  </w:t>
      </w:r>
      <w:r>
        <w:rPr>
          <w:rFonts w:hint="eastAsia" w:ascii="宋体" w:hAnsi="宋体"/>
          <w:szCs w:val="21"/>
        </w:rPr>
        <w:t>本附加险与主险相抵触之处，以本附加险为准；本附加险未尽之处，以主险为准。</w:t>
      </w:r>
      <w:r>
        <w:rPr>
          <w:rFonts w:hint="eastAsia" w:ascii="宋体" w:hAnsi="宋体"/>
          <w:b/>
          <w:szCs w:val="21"/>
        </w:rPr>
        <w:t>主险合同效力终止，本附加险合同效力亦同时终止。</w:t>
      </w:r>
    </w:p>
    <w:p w14:paraId="1E0093BE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jc w:val="center"/>
        <w:textAlignment w:val="auto"/>
        <w:rPr>
          <w:rFonts w:hint="eastAsia" w:ascii="宋体" w:hAnsi="宋体"/>
          <w:b/>
          <w:szCs w:val="21"/>
        </w:rPr>
      </w:pPr>
    </w:p>
    <w:p w14:paraId="306B7CE3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jc w:val="center"/>
        <w:textAlignment w:val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保险责任</w:t>
      </w:r>
    </w:p>
    <w:p w14:paraId="5BFD8222">
      <w:pPr>
        <w:keepNext w:val="0"/>
        <w:keepLines w:val="0"/>
        <w:pageBreakBefore w:val="0"/>
        <w:tabs>
          <w:tab w:val="left" w:pos="0"/>
          <w:tab w:val="left" w:pos="456"/>
          <w:tab w:val="left" w:pos="15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jc w:val="lef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第三条  </w:t>
      </w:r>
      <w:r>
        <w:rPr>
          <w:rFonts w:hint="eastAsia" w:ascii="宋体" w:hAnsi="宋体"/>
          <w:szCs w:val="21"/>
        </w:rPr>
        <w:t>在保险期间内，被保险人在组织旅游活动过程中，旅游者发生意外事故导致</w:t>
      </w:r>
    </w:p>
    <w:p w14:paraId="6F40F107">
      <w:pPr>
        <w:keepNext w:val="0"/>
        <w:keepLines w:val="0"/>
        <w:pageBreakBefore w:val="0"/>
        <w:tabs>
          <w:tab w:val="left" w:pos="0"/>
          <w:tab w:val="left" w:pos="456"/>
          <w:tab w:val="left" w:pos="15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残疾（根据下表规定达到定残标准）或者死亡，被保险人出于人道主义向旅游者支付的抚慰金，本附加险负责赔偿。本附加险每次事故每人抚慰金责任限额为2万元人民币。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3160"/>
        <w:gridCol w:w="3273"/>
      </w:tblGrid>
      <w:tr w14:paraId="03D0E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00A96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 目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B8F3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伤残级别</w:t>
            </w:r>
          </w:p>
        </w:tc>
        <w:tc>
          <w:tcPr>
            <w:tcW w:w="3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0101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保险合同约定每次事故每人抚慰金责任限额的百分比</w:t>
            </w:r>
          </w:p>
        </w:tc>
      </w:tr>
      <w:tr w14:paraId="31567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063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（一）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6AB3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死亡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485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100％</w:t>
            </w:r>
          </w:p>
        </w:tc>
      </w:tr>
      <w:tr w14:paraId="00579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BB5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（二）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180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Ⅰ级伤残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68B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100％</w:t>
            </w:r>
          </w:p>
        </w:tc>
      </w:tr>
      <w:tr w14:paraId="59158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615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（三）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B5B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Ⅱ级伤残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F78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90％</w:t>
            </w:r>
          </w:p>
        </w:tc>
      </w:tr>
      <w:tr w14:paraId="6F2B2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325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（四）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AAFD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Ⅲ级伤残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138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80％</w:t>
            </w:r>
          </w:p>
        </w:tc>
      </w:tr>
      <w:tr w14:paraId="19671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B95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（五）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39F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Ⅳ级伤残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2CE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70％</w:t>
            </w:r>
          </w:p>
        </w:tc>
      </w:tr>
      <w:tr w14:paraId="1F31E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34C0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（六）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4A16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Ⅴ级伤残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CA90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60％</w:t>
            </w:r>
          </w:p>
        </w:tc>
      </w:tr>
      <w:tr w14:paraId="62695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BFE3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（七）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52C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Ⅵ级伤残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D9C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50％</w:t>
            </w:r>
          </w:p>
        </w:tc>
      </w:tr>
      <w:tr w14:paraId="16081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B3FD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（八）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44B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Ⅶ级伤残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0F0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40％</w:t>
            </w:r>
          </w:p>
        </w:tc>
      </w:tr>
      <w:tr w14:paraId="2374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0636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（九）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8C40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Ⅷ级伤残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982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30％</w:t>
            </w:r>
          </w:p>
        </w:tc>
      </w:tr>
      <w:tr w14:paraId="22296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ABB4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（十）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D3AF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Ⅸ级伤残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5866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20％</w:t>
            </w:r>
          </w:p>
        </w:tc>
      </w:tr>
      <w:tr w14:paraId="27A88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588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（十一）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2B8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Ⅹ级伤残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5EF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10％</w:t>
            </w:r>
          </w:p>
        </w:tc>
      </w:tr>
    </w:tbl>
    <w:p w14:paraId="3F40AB81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注：本表中所指伤残级别应依照《人体损伤致残程度分级》的相关规定确定。</w:t>
      </w:r>
    </w:p>
    <w:p w14:paraId="4B0118E6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 w:ascii="宋体" w:hAnsi="宋体"/>
          <w:szCs w:val="21"/>
        </w:rPr>
      </w:pPr>
    </w:p>
    <w:p w14:paraId="76846C30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jc w:val="center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责任免除</w:t>
      </w:r>
    </w:p>
    <w:p w14:paraId="2C16F6FA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第四条  主险中责任免除事项未纳入本附加险保险责任的，同样适用于本附加险。</w:t>
      </w:r>
    </w:p>
    <w:p w14:paraId="08AE9212"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jc w:val="center"/>
        <w:textAlignment w:val="auto"/>
        <w:rPr>
          <w:rFonts w:hint="eastAsia" w:ascii="宋体" w:hAnsi="宋体"/>
          <w:b/>
          <w:szCs w:val="21"/>
        </w:rPr>
      </w:pPr>
    </w:p>
    <w:p w14:paraId="3203925C"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jc w:val="center"/>
        <w:textAlignment w:val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赔偿限额</w:t>
      </w:r>
    </w:p>
    <w:p w14:paraId="10F80FCC"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jc w:val="left"/>
        <w:textAlignment w:val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第五条  </w:t>
      </w:r>
      <w:r>
        <w:rPr>
          <w:rFonts w:hint="eastAsia" w:ascii="宋体" w:hAnsi="宋体"/>
          <w:szCs w:val="21"/>
        </w:rPr>
        <w:t>除另有约定外，本附加险赔偿限额包括每次事故每人赔偿限额、每次事故赔偿限额和累计赔偿限额，分四档，投保人可选择确定并在保险单中载明。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201"/>
      </w:tblGrid>
      <w:tr w14:paraId="698E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shd w:val="clear" w:color="auto" w:fill="CCCCCC"/>
          </w:tcPr>
          <w:p w14:paraId="02D76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6201" w:type="dxa"/>
            <w:shd w:val="clear" w:color="auto" w:fill="CCCCCC"/>
          </w:tcPr>
          <w:p w14:paraId="2A4FF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每次事故及累计责任限额</w:t>
            </w:r>
          </w:p>
        </w:tc>
      </w:tr>
      <w:tr w14:paraId="20FF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</w:tcPr>
          <w:p w14:paraId="3EEBD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201" w:type="dxa"/>
          </w:tcPr>
          <w:p w14:paraId="1A565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人民币10万元</w:t>
            </w:r>
          </w:p>
        </w:tc>
      </w:tr>
      <w:tr w14:paraId="20BD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</w:tcPr>
          <w:p w14:paraId="3549A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201" w:type="dxa"/>
          </w:tcPr>
          <w:p w14:paraId="5AD40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人民币20万元</w:t>
            </w:r>
          </w:p>
        </w:tc>
      </w:tr>
      <w:tr w14:paraId="07C1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</w:tcPr>
          <w:p w14:paraId="29FB2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201" w:type="dxa"/>
          </w:tcPr>
          <w:p w14:paraId="101E1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人民币30万元</w:t>
            </w:r>
          </w:p>
        </w:tc>
      </w:tr>
      <w:tr w14:paraId="5C18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</w:tcPr>
          <w:p w14:paraId="1C959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6201" w:type="dxa"/>
          </w:tcPr>
          <w:p w14:paraId="03ACC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人民币50万元</w:t>
            </w:r>
          </w:p>
        </w:tc>
      </w:tr>
    </w:tbl>
    <w:p w14:paraId="0B65A5C1"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jc w:val="center"/>
        <w:textAlignment w:val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66D40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A1A517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93B4B">
    <w:pPr>
      <w:spacing w:afterLines="50"/>
      <w:jc w:val="center"/>
      <w:rPr>
        <w:sz w:val="18"/>
        <w:szCs w:val="1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hlMzkyM2MxMzVkZjMwNDJlYjQ1YzYxZTU1YTIwOTQifQ=="/>
  </w:docVars>
  <w:rsids>
    <w:rsidRoot w:val="008B54B9"/>
    <w:rsid w:val="00047297"/>
    <w:rsid w:val="00066A7C"/>
    <w:rsid w:val="000B13B7"/>
    <w:rsid w:val="000B2842"/>
    <w:rsid w:val="000C4BA3"/>
    <w:rsid w:val="000E1756"/>
    <w:rsid w:val="000E2C87"/>
    <w:rsid w:val="00112E34"/>
    <w:rsid w:val="001441EA"/>
    <w:rsid w:val="00176081"/>
    <w:rsid w:val="001C30A8"/>
    <w:rsid w:val="001E53DC"/>
    <w:rsid w:val="001F4649"/>
    <w:rsid w:val="00263012"/>
    <w:rsid w:val="002A3D2C"/>
    <w:rsid w:val="00301E29"/>
    <w:rsid w:val="003351DD"/>
    <w:rsid w:val="00360D1E"/>
    <w:rsid w:val="003A21A2"/>
    <w:rsid w:val="00426988"/>
    <w:rsid w:val="00447CE7"/>
    <w:rsid w:val="004567C0"/>
    <w:rsid w:val="00463D98"/>
    <w:rsid w:val="004727FE"/>
    <w:rsid w:val="004A7958"/>
    <w:rsid w:val="004E14BB"/>
    <w:rsid w:val="005101DD"/>
    <w:rsid w:val="00510784"/>
    <w:rsid w:val="00510996"/>
    <w:rsid w:val="00513231"/>
    <w:rsid w:val="005329DB"/>
    <w:rsid w:val="00543162"/>
    <w:rsid w:val="00544946"/>
    <w:rsid w:val="005451DF"/>
    <w:rsid w:val="00545D9B"/>
    <w:rsid w:val="0054603B"/>
    <w:rsid w:val="00547699"/>
    <w:rsid w:val="00573AE4"/>
    <w:rsid w:val="005916AC"/>
    <w:rsid w:val="005D4D94"/>
    <w:rsid w:val="005D65C4"/>
    <w:rsid w:val="005E2A49"/>
    <w:rsid w:val="005E482C"/>
    <w:rsid w:val="00614433"/>
    <w:rsid w:val="00622933"/>
    <w:rsid w:val="006259CA"/>
    <w:rsid w:val="0063267B"/>
    <w:rsid w:val="006350B2"/>
    <w:rsid w:val="006369B5"/>
    <w:rsid w:val="006578D1"/>
    <w:rsid w:val="00660546"/>
    <w:rsid w:val="00671012"/>
    <w:rsid w:val="00673542"/>
    <w:rsid w:val="006B3494"/>
    <w:rsid w:val="006B3A04"/>
    <w:rsid w:val="006B76C6"/>
    <w:rsid w:val="006F6392"/>
    <w:rsid w:val="00705170"/>
    <w:rsid w:val="00706FDF"/>
    <w:rsid w:val="007077F2"/>
    <w:rsid w:val="00725951"/>
    <w:rsid w:val="007260E9"/>
    <w:rsid w:val="00726FE2"/>
    <w:rsid w:val="007569CC"/>
    <w:rsid w:val="00761F83"/>
    <w:rsid w:val="00783855"/>
    <w:rsid w:val="007A782E"/>
    <w:rsid w:val="007F2133"/>
    <w:rsid w:val="0080222C"/>
    <w:rsid w:val="0081524F"/>
    <w:rsid w:val="00855EF9"/>
    <w:rsid w:val="00895F11"/>
    <w:rsid w:val="00896D7E"/>
    <w:rsid w:val="008B54B9"/>
    <w:rsid w:val="008B5BED"/>
    <w:rsid w:val="008C3CDC"/>
    <w:rsid w:val="008E4BD4"/>
    <w:rsid w:val="008E693A"/>
    <w:rsid w:val="008F2882"/>
    <w:rsid w:val="00900D59"/>
    <w:rsid w:val="00904052"/>
    <w:rsid w:val="00921F03"/>
    <w:rsid w:val="0092597F"/>
    <w:rsid w:val="009553E4"/>
    <w:rsid w:val="0099217C"/>
    <w:rsid w:val="009A0FE3"/>
    <w:rsid w:val="009B6154"/>
    <w:rsid w:val="009C32AB"/>
    <w:rsid w:val="009D5378"/>
    <w:rsid w:val="009F71C2"/>
    <w:rsid w:val="00A04D39"/>
    <w:rsid w:val="00A241BD"/>
    <w:rsid w:val="00A5066D"/>
    <w:rsid w:val="00A55218"/>
    <w:rsid w:val="00A55CB0"/>
    <w:rsid w:val="00A7170A"/>
    <w:rsid w:val="00A75116"/>
    <w:rsid w:val="00A86BC6"/>
    <w:rsid w:val="00A8761C"/>
    <w:rsid w:val="00AC0D02"/>
    <w:rsid w:val="00AC39CA"/>
    <w:rsid w:val="00AD6F0E"/>
    <w:rsid w:val="00AE3A26"/>
    <w:rsid w:val="00B06E26"/>
    <w:rsid w:val="00B301D6"/>
    <w:rsid w:val="00B36904"/>
    <w:rsid w:val="00B46A8C"/>
    <w:rsid w:val="00B51723"/>
    <w:rsid w:val="00B8499C"/>
    <w:rsid w:val="00B9520E"/>
    <w:rsid w:val="00BA6B6F"/>
    <w:rsid w:val="00BE3B34"/>
    <w:rsid w:val="00C4223D"/>
    <w:rsid w:val="00C541C7"/>
    <w:rsid w:val="00C87DA3"/>
    <w:rsid w:val="00CC5147"/>
    <w:rsid w:val="00CE3160"/>
    <w:rsid w:val="00D034A5"/>
    <w:rsid w:val="00D11BBF"/>
    <w:rsid w:val="00DA4DE1"/>
    <w:rsid w:val="00DB6673"/>
    <w:rsid w:val="00DC5984"/>
    <w:rsid w:val="00DD06A3"/>
    <w:rsid w:val="00E076BA"/>
    <w:rsid w:val="00E11796"/>
    <w:rsid w:val="00E1731F"/>
    <w:rsid w:val="00E231BC"/>
    <w:rsid w:val="00E312EE"/>
    <w:rsid w:val="00E34B17"/>
    <w:rsid w:val="00E3744E"/>
    <w:rsid w:val="00E40016"/>
    <w:rsid w:val="00E62033"/>
    <w:rsid w:val="00E6548F"/>
    <w:rsid w:val="00EB0669"/>
    <w:rsid w:val="00EE11E4"/>
    <w:rsid w:val="00EE50D8"/>
    <w:rsid w:val="00F14119"/>
    <w:rsid w:val="00F21439"/>
    <w:rsid w:val="00F56539"/>
    <w:rsid w:val="00F67096"/>
    <w:rsid w:val="00F7339F"/>
    <w:rsid w:val="00F736E8"/>
    <w:rsid w:val="00F83417"/>
    <w:rsid w:val="00F8597B"/>
    <w:rsid w:val="00FB2673"/>
    <w:rsid w:val="00FC63BB"/>
    <w:rsid w:val="1C74318A"/>
    <w:rsid w:val="63E77D72"/>
    <w:rsid w:val="6DB1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semiHidden/>
    <w:qFormat/>
    <w:uiPriority w:val="0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标题 2 Char"/>
    <w:basedOn w:val="9"/>
    <w:link w:val="2"/>
    <w:qFormat/>
    <w:uiPriority w:val="0"/>
    <w:rPr>
      <w:rFonts w:ascii="Arial" w:hAnsi="Arial" w:eastAsia="黑体"/>
      <w:b/>
      <w:kern w:val="2"/>
      <w:sz w:val="32"/>
      <w:lang w:val="en-US" w:eastAsia="zh-CN" w:bidi="ar-SA"/>
    </w:r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588</Words>
  <Characters>605</Characters>
  <Lines>5</Lines>
  <Paragraphs>1</Paragraphs>
  <TotalTime>0</TotalTime>
  <ScaleCrop>false</ScaleCrop>
  <LinksUpToDate>false</LinksUpToDate>
  <CharactersWithSpaces>622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2018-10-16T01:42:00Z</dcterms:created>
  <dc:creator>张辰</dc:creator>
  <cp:lastModifiedBy>郑雯琪</cp:lastModifiedBy>
  <cp:lastPrinted>2018-11-28T01:39:00Z</cp:lastPrinted>
  <dcterms:modified xsi:type="dcterms:W3CDTF">2024-10-09T01:58:48Z</dcterms:modified>
  <dc:title>中国人民财产保险股份有限公司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9811D31DA7734BD682097F606F837AE1_12</vt:lpwstr>
  </property>
</Properties>
</file>