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4AE73">
      <w:pPr>
        <w:spacing w:after="156" w:afterLines="50" w:line="240" w:lineRule="auto"/>
        <w:jc w:val="center"/>
        <w:outlineLvl w:val="1"/>
        <w:rPr>
          <w:rFonts w:hint="default" w:hAnsi="宋体" w:eastAsia="宋体" w:cs="宋体"/>
          <w:b/>
          <w:kern w:val="2"/>
          <w:sz w:val="24"/>
          <w:szCs w:val="24"/>
        </w:rPr>
      </w:pPr>
      <w:r>
        <w:rPr>
          <w:rFonts w:hAnsi="宋体" w:eastAsia="宋体" w:cs="宋体"/>
          <w:b/>
          <w:kern w:val="2"/>
          <w:sz w:val="24"/>
          <w:szCs w:val="24"/>
        </w:rPr>
        <w:t>阳光财产保险股份有限公司</w:t>
      </w:r>
    </w:p>
    <w:p w14:paraId="605277EF">
      <w:pPr>
        <w:keepNext w:val="0"/>
        <w:keepLines w:val="0"/>
        <w:widowControl/>
        <w:suppressLineNumbers w:val="0"/>
        <w:ind w:firstLine="2168" w:firstLineChars="900"/>
        <w:jc w:val="left"/>
        <w:rPr>
          <w:rFonts w:hAnsi="宋体" w:eastAsia="宋体" w:cs="宋体"/>
          <w:b/>
          <w:kern w:val="2"/>
          <w:sz w:val="24"/>
          <w:szCs w:val="24"/>
        </w:rPr>
      </w:pPr>
      <w:r>
        <w:rPr>
          <w:rFonts w:hAnsi="宋体" w:eastAsia="宋体" w:cs="宋体"/>
          <w:b/>
          <w:kern w:val="2"/>
          <w:sz w:val="24"/>
          <w:szCs w:val="24"/>
        </w:rPr>
        <w:t>旅行社责任保险B款（2022版）条款</w:t>
      </w:r>
    </w:p>
    <w:p w14:paraId="121EE60B">
      <w:pPr>
        <w:keepNext w:val="0"/>
        <w:keepLines w:val="0"/>
        <w:widowControl/>
        <w:suppressLineNumbers w:val="0"/>
        <w:ind w:firstLine="2168" w:firstLineChars="900"/>
        <w:jc w:val="left"/>
      </w:pPr>
      <w:bookmarkStart w:id="10" w:name="_GoBack"/>
      <w:bookmarkEnd w:id="10"/>
      <w:r>
        <w:rPr>
          <w:rFonts w:hint="eastAsia" w:ascii="宋体" w:hAnsi="宋体" w:eastAsia="宋体" w:cs="宋体"/>
          <w:b/>
          <w:bCs/>
          <w:color w:val="000000"/>
          <w:kern w:val="0"/>
          <w:sz w:val="24"/>
          <w:szCs w:val="24"/>
          <w:lang w:val="en-US" w:eastAsia="zh-CN" w:bidi="ar"/>
        </w:rPr>
        <w:t>注册编号：C00009330912022051492191）</w:t>
      </w:r>
    </w:p>
    <w:p w14:paraId="49966335">
      <w:pPr>
        <w:spacing w:after="156" w:afterLines="50" w:line="240" w:lineRule="auto"/>
        <w:jc w:val="center"/>
        <w:outlineLvl w:val="1"/>
        <w:rPr>
          <w:rFonts w:hint="default" w:hAnsi="宋体" w:eastAsia="宋体" w:cs="宋体"/>
          <w:b/>
          <w:sz w:val="24"/>
          <w:szCs w:val="24"/>
        </w:rPr>
      </w:pPr>
    </w:p>
    <w:p w14:paraId="61B1F6A7">
      <w:pPr>
        <w:tabs>
          <w:tab w:val="left" w:pos="0"/>
        </w:tabs>
        <w:spacing w:after="156" w:afterLines="50" w:line="240" w:lineRule="auto"/>
        <w:jc w:val="center"/>
        <w:outlineLvl w:val="1"/>
        <w:rPr>
          <w:rFonts w:hint="default" w:hAnsi="宋体" w:eastAsia="宋体" w:cs="宋体"/>
          <w:b/>
          <w:sz w:val="21"/>
          <w:szCs w:val="21"/>
        </w:rPr>
      </w:pPr>
      <w:r>
        <w:rPr>
          <w:rFonts w:hAnsi="宋体" w:eastAsia="宋体" w:cs="宋体"/>
          <w:b/>
          <w:kern w:val="2"/>
          <w:sz w:val="21"/>
          <w:szCs w:val="21"/>
        </w:rPr>
        <w:t>总则</w:t>
      </w:r>
    </w:p>
    <w:p w14:paraId="207B8827">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rPr>
      </w:pPr>
      <w:r>
        <w:rPr>
          <w:rFonts w:hAnsi="宋体" w:eastAsia="宋体" w:cs="宋体"/>
          <w:kern w:val="2"/>
          <w:sz w:val="21"/>
          <w:szCs w:val="21"/>
        </w:rPr>
        <w:t>本保险合同由保险条款、投保单、保险单、保险凭证以及批单组成。凡涉及本保险合同的约定，均应采用书面形式。</w:t>
      </w:r>
    </w:p>
    <w:p w14:paraId="4AB9FB7E">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rPr>
      </w:pPr>
      <w:r>
        <w:rPr>
          <w:rFonts w:hAnsi="宋体" w:eastAsia="宋体" w:cs="宋体"/>
          <w:kern w:val="2"/>
          <w:sz w:val="21"/>
          <w:szCs w:val="21"/>
        </w:rPr>
        <w:t>凡在中华人民共和国境内</w:t>
      </w:r>
      <w:r>
        <w:rPr>
          <w:rFonts w:hAnsi="宋体" w:eastAsia="宋体" w:cs="宋体"/>
          <w:b/>
          <w:bCs/>
          <w:kern w:val="2"/>
          <w:sz w:val="21"/>
          <w:szCs w:val="21"/>
        </w:rPr>
        <w:t>（不包括香港、澳门、台湾地区）</w:t>
      </w:r>
      <w:r>
        <w:rPr>
          <w:rFonts w:hAnsi="宋体" w:eastAsia="宋体" w:cs="宋体"/>
          <w:kern w:val="2"/>
          <w:sz w:val="21"/>
          <w:szCs w:val="21"/>
        </w:rPr>
        <w:t>依法设立并登记注册、合法经营的</w:t>
      </w:r>
      <w:r>
        <w:rPr>
          <w:rFonts w:hAnsi="宋体" w:eastAsia="宋体" w:cs="宋体"/>
          <w:b/>
          <w:kern w:val="2"/>
          <w:sz w:val="21"/>
          <w:szCs w:val="21"/>
        </w:rPr>
        <w:t>旅行社</w:t>
      </w:r>
      <w:r>
        <w:rPr>
          <w:rFonts w:hAnsi="宋体" w:eastAsia="宋体" w:cs="宋体"/>
          <w:b/>
          <w:kern w:val="2"/>
          <w:sz w:val="21"/>
          <w:szCs w:val="21"/>
          <w:vertAlign w:val="superscript"/>
        </w:rPr>
        <w:t>*</w:t>
      </w:r>
      <w:r>
        <w:rPr>
          <w:rFonts w:hAnsi="宋体" w:eastAsia="宋体" w:cs="宋体"/>
          <w:kern w:val="2"/>
          <w:sz w:val="21"/>
          <w:szCs w:val="21"/>
        </w:rPr>
        <w:t>，均可作为本保险合同的投保人、被</w:t>
      </w:r>
      <w:r>
        <w:rPr>
          <w:rFonts w:hAnsi="宋体" w:eastAsia="宋体" w:cs="宋体"/>
          <w:bCs/>
          <w:kern w:val="2"/>
          <w:sz w:val="21"/>
          <w:szCs w:val="21"/>
        </w:rPr>
        <w:t>保险人</w:t>
      </w:r>
      <w:r>
        <w:rPr>
          <w:rFonts w:hAnsi="宋体" w:eastAsia="宋体" w:cs="宋体"/>
          <w:kern w:val="2"/>
          <w:sz w:val="21"/>
          <w:szCs w:val="21"/>
        </w:rPr>
        <w:t>。</w:t>
      </w:r>
    </w:p>
    <w:p w14:paraId="7892B257">
      <w:pPr>
        <w:tabs>
          <w:tab w:val="left" w:pos="0"/>
        </w:tabs>
        <w:spacing w:after="156" w:afterLines="50" w:line="240" w:lineRule="auto"/>
        <w:jc w:val="center"/>
        <w:outlineLvl w:val="1"/>
        <w:rPr>
          <w:rFonts w:hint="default" w:hAnsi="宋体" w:eastAsia="宋体" w:cs="宋体"/>
          <w:b/>
          <w:sz w:val="21"/>
          <w:szCs w:val="21"/>
        </w:rPr>
      </w:pPr>
      <w:r>
        <w:rPr>
          <w:rFonts w:hAnsi="宋体" w:eastAsia="宋体" w:cs="宋体"/>
          <w:b/>
          <w:kern w:val="2"/>
          <w:sz w:val="21"/>
          <w:szCs w:val="21"/>
        </w:rPr>
        <w:t>保险责任</w:t>
      </w:r>
    </w:p>
    <w:p w14:paraId="6A9CCC57">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对旅游者</w:t>
      </w:r>
      <w:r>
        <w:rPr>
          <w:rFonts w:hAnsi="宋体" w:eastAsia="宋体" w:cs="宋体"/>
          <w:b/>
          <w:kern w:val="2"/>
          <w:sz w:val="21"/>
          <w:szCs w:val="21"/>
          <w:vertAlign w:val="superscript"/>
        </w:rPr>
        <w:t>*</w:t>
      </w:r>
      <w:r>
        <w:rPr>
          <w:rFonts w:hAnsi="宋体" w:eastAsia="宋体" w:cs="宋体"/>
          <w:b/>
          <w:kern w:val="2"/>
          <w:sz w:val="21"/>
          <w:szCs w:val="21"/>
        </w:rPr>
        <w:t>人身伤害的赔偿责任</w:t>
      </w:r>
    </w:p>
    <w:p w14:paraId="2E4A5361">
      <w:pPr>
        <w:tabs>
          <w:tab w:val="left" w:pos="0"/>
          <w:tab w:val="left" w:pos="96"/>
        </w:tabs>
        <w:topLinePunct/>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在本保险合同保险期间内或本保险合同列明的追溯期内，被保险人在组织、接待的</w:t>
      </w:r>
      <w:r>
        <w:rPr>
          <w:rFonts w:hAnsi="宋体" w:eastAsia="宋体" w:cs="宋体"/>
          <w:b/>
          <w:kern w:val="2"/>
          <w:sz w:val="21"/>
          <w:szCs w:val="21"/>
        </w:rPr>
        <w:t>旅游活动</w:t>
      </w:r>
      <w:r>
        <w:rPr>
          <w:rFonts w:hAnsi="宋体" w:eastAsia="宋体" w:cs="宋体"/>
          <w:b/>
          <w:kern w:val="2"/>
          <w:sz w:val="21"/>
          <w:szCs w:val="21"/>
          <w:vertAlign w:val="superscript"/>
        </w:rPr>
        <w:t>*</w:t>
      </w:r>
      <w:r>
        <w:rPr>
          <w:rFonts w:hAnsi="宋体" w:eastAsia="宋体" w:cs="宋体"/>
          <w:kern w:val="2"/>
          <w:sz w:val="21"/>
          <w:szCs w:val="21"/>
        </w:rPr>
        <w:t>中发生旅游者人身伤亡事件，被保险人依照</w:t>
      </w:r>
      <w:r>
        <w:rPr>
          <w:rFonts w:hAnsi="宋体" w:eastAsia="宋体" w:cs="宋体"/>
          <w:b/>
          <w:kern w:val="2"/>
          <w:sz w:val="21"/>
          <w:szCs w:val="21"/>
        </w:rPr>
        <w:t>中华人民共和国法律</w:t>
      </w:r>
      <w:r>
        <w:rPr>
          <w:rFonts w:hAnsi="宋体" w:eastAsia="宋体" w:cs="宋体"/>
          <w:b/>
          <w:kern w:val="2"/>
          <w:sz w:val="21"/>
          <w:szCs w:val="21"/>
          <w:vertAlign w:val="superscript"/>
        </w:rPr>
        <w:t>*</w:t>
      </w:r>
      <w:r>
        <w:rPr>
          <w:rFonts w:hAnsi="宋体" w:eastAsia="宋体" w:cs="宋体"/>
          <w:b/>
          <w:kern w:val="2"/>
          <w:sz w:val="21"/>
          <w:szCs w:val="21"/>
        </w:rPr>
        <w:t>（不包括港、澳、台地区法律，以下简称“依法”）</w:t>
      </w:r>
      <w:r>
        <w:rPr>
          <w:rFonts w:hAnsi="宋体" w:eastAsia="宋体" w:cs="宋体"/>
          <w:kern w:val="2"/>
          <w:sz w:val="21"/>
          <w:szCs w:val="21"/>
        </w:rPr>
        <w:t>对旅游者的人身伤亡应承担的赔偿责任，并在本保险合同保险期间内向保险人提出索赔的，保险人按照</w:t>
      </w:r>
      <w:r>
        <w:rPr>
          <w:rFonts w:hAnsi="宋体" w:eastAsia="宋体" w:cs="宋体"/>
          <w:spacing w:val="1"/>
          <w:kern w:val="2"/>
          <w:sz w:val="21"/>
          <w:szCs w:val="21"/>
        </w:rPr>
        <w:t>本保险合同的约定</w:t>
      </w:r>
      <w:r>
        <w:rPr>
          <w:rFonts w:hAnsi="宋体" w:eastAsia="宋体" w:cs="宋体"/>
          <w:kern w:val="2"/>
          <w:sz w:val="21"/>
          <w:szCs w:val="21"/>
        </w:rPr>
        <w:t>负责赔偿。</w:t>
      </w:r>
    </w:p>
    <w:p w14:paraId="40EFF9FE">
      <w:pPr>
        <w:tabs>
          <w:tab w:val="left" w:pos="0"/>
          <w:tab w:val="left" w:pos="96"/>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保险人应承担的赔偿责任包括但不限于：</w:t>
      </w:r>
    </w:p>
    <w:p w14:paraId="0F579C33">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（一）因被保险人过失应当承担的赔偿责任；</w:t>
      </w:r>
    </w:p>
    <w:p w14:paraId="40035683">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（二）因发生意外事故被保险人应当承担的赔偿责任；</w:t>
      </w:r>
    </w:p>
    <w:p w14:paraId="72BB77DD">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（三）经人民法院判决或有关仲裁机构裁决应当</w:t>
      </w:r>
      <w:r>
        <w:rPr>
          <w:rFonts w:hAnsi="宋体" w:eastAsia="宋体" w:cs="宋体"/>
          <w:sz w:val="21"/>
          <w:szCs w:val="21"/>
        </w:rPr>
        <w:t>由</w:t>
      </w:r>
      <w:r>
        <w:rPr>
          <w:rFonts w:hAnsi="宋体" w:eastAsia="宋体" w:cs="宋体"/>
          <w:kern w:val="2"/>
          <w:sz w:val="21"/>
          <w:szCs w:val="21"/>
        </w:rPr>
        <w:t>被保险人承担的赔偿责任。</w:t>
      </w:r>
    </w:p>
    <w:p w14:paraId="157950CA">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上述第（一）（二）（三）款被保险人应承担的赔偿责任包括但不限于以下具体情形：</w:t>
      </w:r>
    </w:p>
    <w:p w14:paraId="694F5D53">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1、在被保险人组织、接待的旅游活动中发生</w:t>
      </w:r>
      <w:r>
        <w:rPr>
          <w:rFonts w:hAnsi="宋体" w:eastAsia="宋体" w:cs="宋体"/>
          <w:b/>
          <w:kern w:val="2"/>
          <w:sz w:val="21"/>
          <w:szCs w:val="21"/>
        </w:rPr>
        <w:t>交通事故</w:t>
      </w:r>
      <w:r>
        <w:rPr>
          <w:rFonts w:hAnsi="宋体" w:eastAsia="宋体" w:cs="宋体"/>
          <w:b/>
          <w:kern w:val="2"/>
          <w:sz w:val="21"/>
          <w:szCs w:val="21"/>
          <w:vertAlign w:val="superscript"/>
        </w:rPr>
        <w:t>*</w:t>
      </w:r>
      <w:r>
        <w:rPr>
          <w:rFonts w:hAnsi="宋体" w:eastAsia="宋体" w:cs="宋体"/>
          <w:kern w:val="2"/>
          <w:sz w:val="21"/>
          <w:szCs w:val="21"/>
        </w:rPr>
        <w:t>的；</w:t>
      </w:r>
    </w:p>
    <w:p w14:paraId="14C89E11">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2、在被保险人组织、接待的旅游活动中发生旅游者</w:t>
      </w:r>
      <w:r>
        <w:rPr>
          <w:rFonts w:hAnsi="宋体" w:eastAsia="宋体" w:cs="宋体"/>
          <w:b/>
          <w:kern w:val="2"/>
          <w:sz w:val="21"/>
          <w:szCs w:val="21"/>
        </w:rPr>
        <w:t>食物中毒事件</w:t>
      </w:r>
      <w:r>
        <w:rPr>
          <w:rFonts w:hAnsi="宋体" w:eastAsia="宋体" w:cs="宋体"/>
          <w:b/>
          <w:kern w:val="2"/>
          <w:sz w:val="21"/>
          <w:szCs w:val="21"/>
          <w:vertAlign w:val="superscript"/>
        </w:rPr>
        <w:t>*</w:t>
      </w:r>
      <w:r>
        <w:rPr>
          <w:rFonts w:hAnsi="宋体" w:eastAsia="宋体" w:cs="宋体"/>
          <w:kern w:val="2"/>
          <w:sz w:val="21"/>
          <w:szCs w:val="21"/>
        </w:rPr>
        <w:t>的；</w:t>
      </w:r>
    </w:p>
    <w:p w14:paraId="126A6C4A">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3、被保险人因过失，未尽到选择</w:t>
      </w:r>
      <w:r>
        <w:rPr>
          <w:rFonts w:hAnsi="宋体" w:eastAsia="宋体" w:cs="宋体"/>
          <w:bCs/>
          <w:kern w:val="2"/>
          <w:sz w:val="21"/>
          <w:szCs w:val="21"/>
        </w:rPr>
        <w:t>合格供应商</w:t>
      </w:r>
      <w:r>
        <w:rPr>
          <w:rFonts w:hAnsi="宋体" w:eastAsia="宋体" w:cs="宋体"/>
          <w:kern w:val="2"/>
          <w:sz w:val="21"/>
          <w:szCs w:val="21"/>
        </w:rPr>
        <w:t>义务，发生旅游者人身伤亡事件的；</w:t>
      </w:r>
    </w:p>
    <w:p w14:paraId="20E13AA2">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4、被保险人因过失，在行前未尽到询问旅游者与旅游活动相关的个人健康信息义务或未告知旅游者不适合参加旅游活动的情形或对行程中可能危及旅游者人身、财产安全的事项未向旅游者作出必要的真实说明和明确的警示或未采取防止危害发生的必要措施，发生旅游者人身伤害事件的；</w:t>
      </w:r>
    </w:p>
    <w:p w14:paraId="2CE20E8C">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5、发生危及旅游者人身安全事故时，被保险人因过失未采取必要的保护、救助措施，致使损害进一步扩大的；</w:t>
      </w:r>
    </w:p>
    <w:p w14:paraId="13F4C32D">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6、被保险人因过失，对旅游行程或旅游项目安排不当，发生旅游者人身伤害事件的；</w:t>
      </w:r>
    </w:p>
    <w:p w14:paraId="44A956DC">
      <w:pPr>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7、发生本保险条款第五条约定的延误情形后，遭遇</w:t>
      </w:r>
      <w:r>
        <w:rPr>
          <w:rFonts w:hAnsi="宋体" w:eastAsia="宋体" w:cs="宋体"/>
          <w:b/>
          <w:kern w:val="2"/>
          <w:sz w:val="21"/>
          <w:szCs w:val="21"/>
        </w:rPr>
        <w:t>自然灾害、事故灾难</w:t>
      </w:r>
      <w:r>
        <w:rPr>
          <w:rFonts w:hAnsi="宋体" w:eastAsia="宋体" w:cs="宋体"/>
          <w:b/>
          <w:kern w:val="2"/>
          <w:sz w:val="21"/>
          <w:szCs w:val="21"/>
          <w:vertAlign w:val="superscript"/>
        </w:rPr>
        <w:t>*</w:t>
      </w:r>
      <w:r>
        <w:rPr>
          <w:rFonts w:hAnsi="宋体" w:eastAsia="宋体" w:cs="宋体"/>
          <w:b/>
          <w:kern w:val="2"/>
          <w:sz w:val="21"/>
          <w:szCs w:val="21"/>
        </w:rPr>
        <w:t>、突发公共卫生事件</w:t>
      </w:r>
      <w:r>
        <w:rPr>
          <w:rFonts w:hAnsi="宋体" w:eastAsia="宋体" w:cs="宋体"/>
          <w:b/>
          <w:kern w:val="2"/>
          <w:sz w:val="21"/>
          <w:szCs w:val="21"/>
          <w:vertAlign w:val="superscript"/>
        </w:rPr>
        <w:t>*</w:t>
      </w:r>
      <w:r>
        <w:rPr>
          <w:rFonts w:hAnsi="宋体" w:eastAsia="宋体" w:cs="宋体"/>
          <w:kern w:val="2"/>
          <w:sz w:val="21"/>
          <w:szCs w:val="21"/>
          <w:lang w:val="zh-CN"/>
        </w:rPr>
        <w:t>、战争、敌对行为、军事行动、武装冲突、骚乱、暴动、恐怖活动等不可归责于被保险人及其</w:t>
      </w:r>
      <w:r>
        <w:rPr>
          <w:rFonts w:hAnsi="宋体" w:eastAsia="宋体" w:cs="宋体"/>
          <w:b/>
          <w:kern w:val="2"/>
          <w:sz w:val="21"/>
          <w:szCs w:val="21"/>
          <w:lang w:val="zh-CN"/>
        </w:rPr>
        <w:t>旅行辅助人</w:t>
      </w:r>
      <w:r>
        <w:rPr>
          <w:rFonts w:hAnsi="宋体" w:eastAsia="宋体" w:cs="宋体"/>
          <w:b/>
          <w:kern w:val="2"/>
          <w:sz w:val="21"/>
          <w:szCs w:val="21"/>
          <w:vertAlign w:val="superscript"/>
          <w:lang w:val="zh-CN"/>
        </w:rPr>
        <w:t>*</w:t>
      </w:r>
      <w:r>
        <w:rPr>
          <w:rFonts w:hAnsi="宋体" w:eastAsia="宋体" w:cs="宋体"/>
          <w:kern w:val="2"/>
          <w:sz w:val="21"/>
          <w:szCs w:val="21"/>
          <w:lang w:val="zh-CN"/>
        </w:rPr>
        <w:t>的客观原因</w:t>
      </w:r>
      <w:r>
        <w:rPr>
          <w:rFonts w:hAnsi="宋体" w:eastAsia="宋体" w:cs="宋体"/>
          <w:kern w:val="2"/>
          <w:sz w:val="21"/>
          <w:szCs w:val="21"/>
        </w:rPr>
        <w:t>导致的事件，致使旅游者人身受到伤害的；</w:t>
      </w:r>
    </w:p>
    <w:p w14:paraId="3D74BE33">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8、由于被保险人的旅行辅助人的原因，导致在被保险人或其旅行辅助人的经营场所发生旅游者人身伤害事件的；</w:t>
      </w:r>
    </w:p>
    <w:p w14:paraId="01C28C51">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9、由于</w:t>
      </w:r>
      <w:r>
        <w:rPr>
          <w:rFonts w:hAnsi="宋体" w:eastAsia="宋体" w:cs="宋体"/>
          <w:b/>
          <w:kern w:val="2"/>
          <w:sz w:val="21"/>
          <w:szCs w:val="21"/>
        </w:rPr>
        <w:t>第三人</w:t>
      </w:r>
      <w:r>
        <w:rPr>
          <w:rFonts w:hAnsi="宋体" w:eastAsia="宋体" w:cs="宋体"/>
          <w:b/>
          <w:kern w:val="2"/>
          <w:sz w:val="21"/>
          <w:szCs w:val="21"/>
          <w:vertAlign w:val="superscript"/>
          <w:lang w:val="zh-CN"/>
        </w:rPr>
        <w:t>*</w:t>
      </w:r>
      <w:r>
        <w:rPr>
          <w:rFonts w:hAnsi="宋体" w:eastAsia="宋体" w:cs="宋体"/>
          <w:kern w:val="2"/>
          <w:sz w:val="21"/>
          <w:szCs w:val="21"/>
        </w:rPr>
        <w:t>的原因，导致发生旅游者人身伤害事件，且被保险人或其旅行辅助人未尽到</w:t>
      </w:r>
      <w:r>
        <w:rPr>
          <w:rFonts w:hAnsi="宋体" w:eastAsia="宋体" w:cs="宋体"/>
          <w:b/>
          <w:kern w:val="2"/>
          <w:sz w:val="21"/>
          <w:szCs w:val="21"/>
        </w:rPr>
        <w:t>安全保障义务</w:t>
      </w:r>
      <w:r>
        <w:rPr>
          <w:rFonts w:hAnsi="宋体" w:eastAsia="宋体" w:cs="宋体"/>
          <w:b/>
          <w:kern w:val="2"/>
          <w:sz w:val="21"/>
          <w:szCs w:val="21"/>
          <w:vertAlign w:val="superscript"/>
        </w:rPr>
        <w:t>*</w:t>
      </w:r>
      <w:r>
        <w:rPr>
          <w:rFonts w:hAnsi="宋体" w:eastAsia="宋体" w:cs="宋体"/>
          <w:kern w:val="2"/>
          <w:sz w:val="21"/>
          <w:szCs w:val="21"/>
        </w:rPr>
        <w:t>，被保险人应承担赔偿责任的；</w:t>
      </w:r>
    </w:p>
    <w:p w14:paraId="113DAC93">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10、</w:t>
      </w:r>
      <w:r>
        <w:rPr>
          <w:rFonts w:hAnsi="宋体" w:eastAsia="宋体" w:cs="宋体"/>
          <w:b/>
          <w:kern w:val="2"/>
          <w:sz w:val="21"/>
          <w:szCs w:val="21"/>
        </w:rPr>
        <w:t>被保险人的工作人员</w:t>
      </w:r>
      <w:r>
        <w:rPr>
          <w:rFonts w:hAnsi="宋体" w:eastAsia="宋体" w:cs="宋体"/>
          <w:b/>
          <w:kern w:val="2"/>
          <w:sz w:val="21"/>
          <w:szCs w:val="21"/>
          <w:vertAlign w:val="superscript"/>
        </w:rPr>
        <w:t>*</w:t>
      </w:r>
      <w:r>
        <w:rPr>
          <w:rFonts w:hAnsi="宋体" w:eastAsia="宋体" w:cs="宋体"/>
          <w:kern w:val="2"/>
          <w:sz w:val="21"/>
          <w:szCs w:val="21"/>
        </w:rPr>
        <w:t>履行职责的过程中，由于其过失导致旅游者人身伤害的；</w:t>
      </w:r>
    </w:p>
    <w:p w14:paraId="1C3A9DAC">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11、保险事故发生后，根据旅游者治疗的实际情况或经医生要求，旅游者需要转院进行后续治疗，包括但不限于从境外医院转往境内医院或从境内医院转往境外医院，为此发生的被保险人应承担的合理、必要的交通费、食宿费用；</w:t>
      </w:r>
    </w:p>
    <w:p w14:paraId="6B3E8488">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12、在</w:t>
      </w:r>
      <w:r>
        <w:rPr>
          <w:rFonts w:hAnsi="宋体" w:eastAsia="宋体" w:cs="宋体"/>
          <w:b/>
          <w:kern w:val="2"/>
          <w:sz w:val="21"/>
          <w:szCs w:val="21"/>
        </w:rPr>
        <w:t>旅游者自行安排活动期间</w:t>
      </w:r>
      <w:r>
        <w:rPr>
          <w:rFonts w:hAnsi="宋体" w:eastAsia="宋体" w:cs="宋体"/>
          <w:b/>
          <w:kern w:val="2"/>
          <w:sz w:val="21"/>
          <w:szCs w:val="21"/>
          <w:vertAlign w:val="superscript"/>
        </w:rPr>
        <w:t>*</w:t>
      </w:r>
      <w:r>
        <w:rPr>
          <w:rFonts w:hAnsi="宋体" w:eastAsia="宋体" w:cs="宋体"/>
          <w:kern w:val="2"/>
          <w:sz w:val="21"/>
          <w:szCs w:val="21"/>
        </w:rPr>
        <w:t>发生旅游者人身伤害事件，被保险人未尽到安全提示、救助义务，被保险人依法应当承担相应责任的。</w:t>
      </w:r>
    </w:p>
    <w:p w14:paraId="5BBD1141">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对旅游者财产损失</w:t>
      </w:r>
      <w:r>
        <w:rPr>
          <w:rFonts w:hAnsi="宋体" w:eastAsia="宋体" w:cs="宋体"/>
          <w:b/>
          <w:kern w:val="2"/>
          <w:sz w:val="21"/>
          <w:szCs w:val="21"/>
          <w:vertAlign w:val="superscript"/>
        </w:rPr>
        <w:t>*</w:t>
      </w:r>
      <w:r>
        <w:rPr>
          <w:rFonts w:hAnsi="宋体" w:eastAsia="宋体" w:cs="宋体"/>
          <w:b/>
          <w:kern w:val="2"/>
          <w:sz w:val="21"/>
          <w:szCs w:val="21"/>
        </w:rPr>
        <w:t>的赔偿责任</w:t>
      </w:r>
    </w:p>
    <w:p w14:paraId="7823D606">
      <w:pPr>
        <w:tabs>
          <w:tab w:val="left" w:pos="0"/>
          <w:tab w:val="left" w:pos="96"/>
        </w:tabs>
        <w:spacing w:after="156" w:afterLines="50" w:line="240" w:lineRule="auto"/>
        <w:ind w:firstLine="420" w:firstLineChars="200"/>
        <w:rPr>
          <w:rFonts w:hint="default" w:hAnsi="宋体" w:eastAsia="宋体" w:cs="宋体"/>
          <w:sz w:val="21"/>
          <w:szCs w:val="21"/>
        </w:rPr>
      </w:pPr>
      <w:r>
        <w:rPr>
          <w:rFonts w:hAnsi="宋体" w:eastAsia="宋体" w:cs="宋体"/>
          <w:sz w:val="21"/>
          <w:szCs w:val="21"/>
        </w:rPr>
        <w:t>在本保险合同保险期间内</w:t>
      </w:r>
      <w:r>
        <w:rPr>
          <w:rFonts w:hAnsi="宋体" w:eastAsia="宋体" w:cs="宋体"/>
          <w:kern w:val="2"/>
          <w:sz w:val="21"/>
          <w:szCs w:val="21"/>
        </w:rPr>
        <w:t>，在被保险人组织、接待的旅游活动中，旅游者财产有明显痕迹被盗窃的，或旅游者财产在被保险人或旅行辅助人的</w:t>
      </w:r>
      <w:r>
        <w:rPr>
          <w:rFonts w:hAnsi="宋体" w:eastAsia="宋体" w:cs="宋体"/>
          <w:b/>
          <w:kern w:val="2"/>
          <w:sz w:val="21"/>
          <w:szCs w:val="21"/>
        </w:rPr>
        <w:t>集中照管</w:t>
      </w:r>
      <w:r>
        <w:rPr>
          <w:rFonts w:hAnsi="宋体" w:eastAsia="宋体" w:cs="宋体"/>
          <w:b/>
          <w:kern w:val="2"/>
          <w:sz w:val="21"/>
          <w:szCs w:val="21"/>
          <w:vertAlign w:val="superscript"/>
        </w:rPr>
        <w:t>*</w:t>
      </w:r>
      <w:r>
        <w:rPr>
          <w:rFonts w:hAnsi="宋体" w:eastAsia="宋体" w:cs="宋体"/>
          <w:kern w:val="2"/>
          <w:sz w:val="21"/>
          <w:szCs w:val="21"/>
        </w:rPr>
        <w:t>下损失的，或在旅游者人身伤害事件中同时发生财产损失的，对于被保险人依法应向旅游者承担的赔偿责任，保险人按照本</w:t>
      </w:r>
      <w:r>
        <w:rPr>
          <w:rFonts w:hAnsi="宋体" w:eastAsia="宋体" w:cs="宋体"/>
          <w:spacing w:val="1"/>
          <w:kern w:val="2"/>
          <w:sz w:val="21"/>
          <w:szCs w:val="21"/>
        </w:rPr>
        <w:t>保险合同的约定</w:t>
      </w:r>
      <w:r>
        <w:rPr>
          <w:rFonts w:hAnsi="宋体" w:eastAsia="宋体" w:cs="宋体"/>
          <w:kern w:val="2"/>
          <w:sz w:val="21"/>
          <w:szCs w:val="21"/>
        </w:rPr>
        <w:t>负责赔偿。旅游者的旅行证件（包括身份证、护照、通行证等旅行证件）在被保险人集中照管下损毁、丢失的，对旅行证件重新办理的费用保险人也按照本条的约定负责赔偿。</w:t>
      </w:r>
    </w:p>
    <w:p w14:paraId="113C39D0">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延误费用</w:t>
      </w:r>
    </w:p>
    <w:p w14:paraId="500A9250">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在本保险合同保险期间内，被保险人组织、接待的旅游活动中，由于发生本保险条款第三条</w:t>
      </w:r>
      <w:r>
        <w:rPr>
          <w:rFonts w:hAnsi="宋体" w:eastAsia="宋体" w:cs="宋体"/>
          <w:b/>
          <w:bCs/>
          <w:kern w:val="2"/>
          <w:sz w:val="21"/>
          <w:szCs w:val="21"/>
        </w:rPr>
        <w:t>（具体情形</w:t>
      </w:r>
      <w:r>
        <w:rPr>
          <w:rFonts w:hint="default" w:hAnsi="宋体" w:eastAsia="宋体" w:cs="宋体"/>
          <w:b/>
          <w:bCs/>
          <w:kern w:val="2"/>
          <w:sz w:val="21"/>
          <w:szCs w:val="21"/>
        </w:rPr>
        <w:t>5、11除外）</w:t>
      </w:r>
      <w:r>
        <w:rPr>
          <w:rFonts w:hAnsi="宋体" w:eastAsia="宋体" w:cs="宋体"/>
          <w:kern w:val="2"/>
          <w:sz w:val="21"/>
          <w:szCs w:val="21"/>
        </w:rPr>
        <w:t>或第四条情形，导致旅游者行程延误或终止（含被拒绝出入境），因此发生的合理、必要的交通费、食宿费用，保险人依照本保险合同的约定负责赔偿。</w:t>
      </w:r>
    </w:p>
    <w:p w14:paraId="78C83805">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救助费用</w:t>
      </w:r>
    </w:p>
    <w:p w14:paraId="3F6EB337">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sz w:val="21"/>
          <w:szCs w:val="21"/>
        </w:rPr>
        <w:t>在本保险合同保险期间内</w:t>
      </w:r>
      <w:r>
        <w:rPr>
          <w:rFonts w:hAnsi="宋体" w:eastAsia="宋体" w:cs="宋体"/>
          <w:kern w:val="2"/>
          <w:sz w:val="21"/>
          <w:szCs w:val="21"/>
        </w:rPr>
        <w:t>，被保险人在组织、接待旅游活动中，发生自然灾害、事故灾难、突发公共卫生事件、</w:t>
      </w:r>
      <w:r>
        <w:rPr>
          <w:rFonts w:hAnsi="宋体" w:eastAsia="宋体" w:cs="宋体"/>
          <w:kern w:val="2"/>
          <w:sz w:val="21"/>
          <w:szCs w:val="21"/>
          <w:lang w:val="zh-CN"/>
        </w:rPr>
        <w:t>战争、敌对行为、军事行动、武装冲突、骚乱、暴动、恐怖活动等不可归责于被保险人及其旅行辅助人的客观原因</w:t>
      </w:r>
      <w:r>
        <w:rPr>
          <w:rFonts w:hAnsi="宋体" w:eastAsia="宋体" w:cs="宋体"/>
          <w:kern w:val="2"/>
          <w:sz w:val="21"/>
          <w:szCs w:val="21"/>
        </w:rPr>
        <w:t>导致的突发事件及旅游安全事故，导致被保险人组织、接待的旅游者人身受到伤害的，被保险人履行救助义务而发生的合理、必要的交通费、食宿费、救护车使用费、必要物品购置费、通信费用，保险人依照本保险合同的约定负责赔偿。</w:t>
      </w:r>
    </w:p>
    <w:p w14:paraId="1D308488">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精神损害赔偿责任</w:t>
      </w:r>
    </w:p>
    <w:p w14:paraId="1245DD01">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发生保险事故后，经人民法院判决，依法应由被保险人承担的精神损害赔偿责任，保险人依照本保险合同的约定负责赔偿。</w:t>
      </w:r>
    </w:p>
    <w:p w14:paraId="1615E98B">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对被保险人的工作人员的赔偿责任</w:t>
      </w:r>
    </w:p>
    <w:p w14:paraId="4F474FAC">
      <w:pPr>
        <w:tabs>
          <w:tab w:val="left" w:pos="0"/>
          <w:tab w:val="left" w:pos="96"/>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在本保险合同保险期间内，被保险人的工作人员受被保险人委派并为旅游者提供随团旅游服务过程中，因遭受意外事故而致受伤、残疾、死亡，或</w:t>
      </w:r>
      <w:r>
        <w:rPr>
          <w:rFonts w:hAnsi="宋体" w:eastAsia="宋体" w:cs="宋体"/>
          <w:b/>
          <w:kern w:val="2"/>
          <w:sz w:val="21"/>
          <w:szCs w:val="21"/>
        </w:rPr>
        <w:t>猝死</w:t>
      </w:r>
      <w:r>
        <w:rPr>
          <w:rFonts w:hAnsi="宋体" w:eastAsia="宋体" w:cs="宋体"/>
          <w:b/>
          <w:kern w:val="2"/>
          <w:sz w:val="21"/>
          <w:szCs w:val="21"/>
          <w:vertAlign w:val="superscript"/>
        </w:rPr>
        <w:t>*</w:t>
      </w:r>
      <w:r>
        <w:rPr>
          <w:rFonts w:hAnsi="宋体" w:eastAsia="宋体" w:cs="宋体"/>
          <w:kern w:val="2"/>
          <w:sz w:val="21"/>
          <w:szCs w:val="21"/>
        </w:rPr>
        <w:t>，或突发疾病死亡或者在48小时之内经抢救无效死亡，或因履行工作职责受到暴力等意外伤害，或在接团途中或送团返回途中，受到非本人主要责任的交通事故或者城市轨道交通、客运轮渡、火车事故伤害的，对于被保险人依法对被保险人的工作人员的人身伤亡应承担的赔偿责任，保险人依照本保险合同的约定负责赔偿。</w:t>
      </w:r>
    </w:p>
    <w:p w14:paraId="168ABE86">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法律费用</w:t>
      </w:r>
    </w:p>
    <w:p w14:paraId="686B6F9B">
      <w:pPr>
        <w:tabs>
          <w:tab w:val="left" w:pos="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发生可能引起本保险合同项下索赔的情形时，被保险人被提起仲裁或诉讼所需要支付的合理的、必要的仲裁费用、诉讼费用、鉴定费、评估费、公证费、律师费及其他相关费用等（以下简称“法律费用”），保险人依照本保险合同约定负责赔偿。</w:t>
      </w:r>
    </w:p>
    <w:p w14:paraId="4C6D93F4">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施救费用</w:t>
      </w:r>
    </w:p>
    <w:p w14:paraId="4B625EF3">
      <w:pPr>
        <w:tabs>
          <w:tab w:val="left" w:pos="0"/>
        </w:tabs>
        <w:spacing w:after="156" w:afterLines="50" w:line="240" w:lineRule="auto"/>
        <w:ind w:firstLine="420" w:firstLineChars="200"/>
        <w:rPr>
          <w:rFonts w:hint="default" w:hAnsi="宋体" w:eastAsia="宋体" w:cs="宋体"/>
          <w:b/>
          <w:bCs/>
          <w:sz w:val="21"/>
          <w:szCs w:val="21"/>
        </w:rPr>
      </w:pPr>
      <w:r>
        <w:rPr>
          <w:rFonts w:hAnsi="宋体" w:eastAsia="宋体" w:cs="宋体"/>
          <w:kern w:val="2"/>
          <w:sz w:val="21"/>
          <w:szCs w:val="21"/>
        </w:rPr>
        <w:t>发生本保险条款第三条、第四条或第八条的保险事故后，被保险人为防止或者减少损失所支付的必要的、合理的费用（以下简称“施救费用”），保险人依照本保险合同的约定负责赔偿。保险人所承担的施救费用数额在保险标的损失赔偿金额以外另行计算，</w:t>
      </w:r>
      <w:r>
        <w:rPr>
          <w:rFonts w:hAnsi="宋体" w:eastAsia="宋体" w:cs="宋体"/>
          <w:b/>
          <w:bCs/>
          <w:kern w:val="2"/>
          <w:sz w:val="21"/>
          <w:szCs w:val="21"/>
        </w:rPr>
        <w:t>最高不超过每次事故责任限额。</w:t>
      </w:r>
    </w:p>
    <w:p w14:paraId="56176D82">
      <w:pPr>
        <w:tabs>
          <w:tab w:val="left" w:pos="0"/>
        </w:tabs>
        <w:spacing w:after="156" w:afterLines="50" w:line="240" w:lineRule="auto"/>
        <w:jc w:val="center"/>
        <w:rPr>
          <w:rFonts w:hint="default" w:hAnsi="宋体" w:eastAsia="宋体" w:cs="宋体"/>
          <w:b/>
          <w:sz w:val="21"/>
          <w:szCs w:val="21"/>
        </w:rPr>
      </w:pPr>
      <w:r>
        <w:rPr>
          <w:rFonts w:hAnsi="宋体" w:eastAsia="宋体" w:cs="宋体"/>
          <w:b/>
          <w:kern w:val="2"/>
          <w:sz w:val="21"/>
          <w:szCs w:val="21"/>
        </w:rPr>
        <w:t>保险期间</w:t>
      </w:r>
    </w:p>
    <w:p w14:paraId="692E82BA">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rPr>
      </w:pPr>
      <w:r>
        <w:rPr>
          <w:rFonts w:hAnsi="宋体" w:eastAsia="宋体" w:cs="宋体"/>
          <w:kern w:val="2"/>
          <w:sz w:val="21"/>
          <w:szCs w:val="21"/>
        </w:rPr>
        <w:t>本保险的保险期间为一年，以保险单载明的起讫时间为准。</w:t>
      </w:r>
    </w:p>
    <w:p w14:paraId="0CC47BE8">
      <w:pPr>
        <w:tabs>
          <w:tab w:val="left" w:pos="0"/>
        </w:tabs>
        <w:spacing w:after="156" w:afterLines="50" w:line="240" w:lineRule="auto"/>
        <w:jc w:val="center"/>
        <w:outlineLvl w:val="1"/>
        <w:rPr>
          <w:rFonts w:hint="default" w:hAnsi="宋体" w:eastAsia="宋体" w:cs="宋体"/>
          <w:b/>
          <w:sz w:val="21"/>
          <w:szCs w:val="21"/>
        </w:rPr>
      </w:pPr>
      <w:r>
        <w:rPr>
          <w:rFonts w:hAnsi="宋体" w:eastAsia="宋体" w:cs="宋体"/>
          <w:b/>
          <w:kern w:val="2"/>
          <w:sz w:val="21"/>
          <w:szCs w:val="21"/>
        </w:rPr>
        <w:t>责任免除</w:t>
      </w:r>
    </w:p>
    <w:p w14:paraId="000AD835">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rPr>
      </w:pPr>
    </w:p>
    <w:p w14:paraId="04E8D1BB">
      <w:pPr>
        <w:tabs>
          <w:tab w:val="left" w:pos="0"/>
        </w:tabs>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lang w:val="zh-CN"/>
        </w:rPr>
        <w:t>（一）对于下列原因造成的损失、费用、责任，保险人不负责赔偿：</w:t>
      </w:r>
    </w:p>
    <w:p w14:paraId="6696BB1F">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rPr>
        <w:t>1、</w:t>
      </w:r>
      <w:r>
        <w:rPr>
          <w:rFonts w:hAnsi="宋体" w:eastAsia="宋体" w:cs="宋体"/>
          <w:b/>
          <w:kern w:val="2"/>
          <w:sz w:val="21"/>
          <w:szCs w:val="21"/>
          <w:lang w:val="zh-CN"/>
        </w:rPr>
        <w:t>战争、敌对行为、军事行动、武装冲突、骚乱、暴动、恐怖活动等不可归责于被保险人及其旅行辅助人的客观原因，但在上述情形下被保险人因履行第六条约定的救助义务而发生的第六条约定的费用</w:t>
      </w:r>
      <w:r>
        <w:rPr>
          <w:rFonts w:hAnsi="宋体" w:eastAsia="宋体" w:cs="宋体"/>
          <w:b/>
          <w:kern w:val="2"/>
          <w:sz w:val="21"/>
          <w:szCs w:val="21"/>
        </w:rPr>
        <w:t>和</w:t>
      </w:r>
      <w:r>
        <w:rPr>
          <w:b/>
          <w:sz w:val="21"/>
          <w:szCs w:val="21"/>
        </w:rPr>
        <w:t>第三条第7款的情形均</w:t>
      </w:r>
      <w:r>
        <w:rPr>
          <w:rFonts w:hAnsi="宋体" w:eastAsia="宋体" w:cs="宋体"/>
          <w:b/>
          <w:kern w:val="2"/>
          <w:sz w:val="21"/>
          <w:szCs w:val="21"/>
          <w:lang w:val="zh-CN"/>
        </w:rPr>
        <w:t>不在此限；</w:t>
      </w:r>
    </w:p>
    <w:p w14:paraId="7E98D928">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rPr>
        <w:t>2、</w:t>
      </w:r>
      <w:r>
        <w:rPr>
          <w:rFonts w:hAnsi="宋体" w:eastAsia="宋体" w:cs="宋体"/>
          <w:b/>
          <w:kern w:val="2"/>
          <w:sz w:val="21"/>
          <w:szCs w:val="21"/>
          <w:lang w:val="zh-CN"/>
        </w:rPr>
        <w:t>行政行为</w:t>
      </w:r>
      <w:r>
        <w:rPr>
          <w:rFonts w:hAnsi="宋体" w:eastAsia="宋体" w:cs="宋体"/>
          <w:b/>
          <w:kern w:val="2"/>
          <w:sz w:val="21"/>
          <w:szCs w:val="21"/>
          <w:vertAlign w:val="superscript"/>
          <w:lang w:val="zh-CN"/>
        </w:rPr>
        <w:t>*</w:t>
      </w:r>
      <w:r>
        <w:rPr>
          <w:rFonts w:hAnsi="宋体" w:eastAsia="宋体" w:cs="宋体"/>
          <w:b/>
          <w:kern w:val="2"/>
          <w:sz w:val="21"/>
          <w:szCs w:val="21"/>
          <w:lang w:val="zh-CN"/>
        </w:rPr>
        <w:t>或司法行为</w:t>
      </w:r>
      <w:r>
        <w:rPr>
          <w:rFonts w:hAnsi="宋体" w:eastAsia="宋体" w:cs="宋体"/>
          <w:b/>
          <w:kern w:val="2"/>
          <w:sz w:val="21"/>
          <w:szCs w:val="21"/>
          <w:vertAlign w:val="superscript"/>
          <w:lang w:val="zh-CN"/>
        </w:rPr>
        <w:t>*</w:t>
      </w:r>
      <w:r>
        <w:rPr>
          <w:rFonts w:hAnsi="宋体" w:eastAsia="宋体" w:cs="宋体"/>
          <w:b/>
          <w:kern w:val="2"/>
          <w:sz w:val="21"/>
          <w:szCs w:val="21"/>
          <w:lang w:val="zh-CN"/>
        </w:rPr>
        <w:t>；</w:t>
      </w:r>
    </w:p>
    <w:p w14:paraId="22F02E7A">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rPr>
        <w:t>3、</w:t>
      </w:r>
      <w:r>
        <w:rPr>
          <w:rFonts w:hAnsi="宋体" w:eastAsia="宋体" w:cs="宋体"/>
          <w:b/>
          <w:kern w:val="2"/>
          <w:sz w:val="21"/>
          <w:szCs w:val="21"/>
          <w:lang w:val="zh-CN"/>
        </w:rPr>
        <w:t>核辐射、核爆炸、核污染及其他放射性污染；</w:t>
      </w:r>
    </w:p>
    <w:p w14:paraId="17B24447">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rPr>
        <w:t>4、</w:t>
      </w:r>
      <w:r>
        <w:rPr>
          <w:rFonts w:hAnsi="宋体" w:eastAsia="宋体" w:cs="宋体"/>
          <w:b/>
          <w:kern w:val="2"/>
          <w:sz w:val="21"/>
          <w:szCs w:val="21"/>
          <w:lang w:val="zh-CN"/>
        </w:rPr>
        <w:t>被保险人</w:t>
      </w:r>
      <w:r>
        <w:rPr>
          <w:rFonts w:hAnsi="宋体" w:eastAsia="宋体" w:cs="宋体"/>
          <w:b/>
          <w:kern w:val="2"/>
          <w:sz w:val="21"/>
          <w:szCs w:val="21"/>
        </w:rPr>
        <w:t>或其工作人员、</w:t>
      </w:r>
      <w:r>
        <w:rPr>
          <w:rFonts w:hAnsi="宋体" w:eastAsia="宋体" w:cs="宋体"/>
          <w:b/>
          <w:kern w:val="2"/>
          <w:sz w:val="21"/>
          <w:szCs w:val="21"/>
          <w:lang w:val="zh-CN"/>
        </w:rPr>
        <w:t>旅行辅助人的故意行为、违法行为或违规行为，但被保险人</w:t>
      </w:r>
      <w:r>
        <w:rPr>
          <w:rFonts w:hAnsi="宋体" w:eastAsia="宋体" w:cs="宋体"/>
          <w:b/>
          <w:kern w:val="2"/>
          <w:sz w:val="21"/>
          <w:szCs w:val="21"/>
        </w:rPr>
        <w:t>或其工作人员、</w:t>
      </w:r>
      <w:r>
        <w:rPr>
          <w:rFonts w:hAnsi="宋体" w:eastAsia="宋体" w:cs="宋体"/>
          <w:b/>
          <w:kern w:val="2"/>
          <w:sz w:val="21"/>
          <w:szCs w:val="21"/>
          <w:lang w:val="zh-CN"/>
        </w:rPr>
        <w:t>旅行辅助人的违法</w:t>
      </w:r>
      <w:r>
        <w:rPr>
          <w:rFonts w:hAnsi="宋体" w:eastAsia="宋体" w:cs="宋体"/>
          <w:b/>
          <w:kern w:val="2"/>
          <w:sz w:val="21"/>
          <w:szCs w:val="21"/>
        </w:rPr>
        <w:t>犯罪</w:t>
      </w:r>
      <w:r>
        <w:rPr>
          <w:rFonts w:hAnsi="宋体" w:eastAsia="宋体" w:cs="宋体"/>
          <w:b/>
          <w:kern w:val="2"/>
          <w:sz w:val="21"/>
          <w:szCs w:val="21"/>
          <w:lang w:val="zh-CN"/>
        </w:rPr>
        <w:t>行为或违规行为与保险事故的发生无因果关系的除外；</w:t>
      </w:r>
    </w:p>
    <w:p w14:paraId="7F327134">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lang w:val="zh-CN"/>
        </w:rPr>
        <w:t>（二）对于下列损失、费用、责任，保险人不负责赔偿：</w:t>
      </w:r>
    </w:p>
    <w:p w14:paraId="7B9E9057">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rPr>
        <w:t>1、</w:t>
      </w:r>
      <w:r>
        <w:rPr>
          <w:rFonts w:hAnsi="宋体" w:eastAsia="宋体" w:cs="宋体"/>
          <w:b/>
          <w:kern w:val="2"/>
          <w:sz w:val="21"/>
          <w:szCs w:val="21"/>
          <w:lang w:val="zh-CN"/>
        </w:rPr>
        <w:t>因保险责任事故造成的一切间接损失，但有另行约定的除外；</w:t>
      </w:r>
    </w:p>
    <w:p w14:paraId="20D9FF69">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rPr>
        <w:t>2、</w:t>
      </w:r>
      <w:r>
        <w:rPr>
          <w:rFonts w:hAnsi="宋体" w:eastAsia="宋体" w:cs="宋体"/>
          <w:b/>
          <w:kern w:val="2"/>
          <w:sz w:val="21"/>
          <w:szCs w:val="21"/>
          <w:lang w:val="zh-CN"/>
        </w:rPr>
        <w:t>罚款、罚金及惩罚性赔偿；</w:t>
      </w:r>
    </w:p>
    <w:p w14:paraId="19368B10">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rPr>
        <w:t>3、</w:t>
      </w:r>
      <w:r>
        <w:rPr>
          <w:rFonts w:hAnsi="宋体" w:eastAsia="宋体" w:cs="宋体"/>
          <w:b/>
          <w:kern w:val="2"/>
          <w:sz w:val="21"/>
          <w:szCs w:val="21"/>
          <w:lang w:val="zh-CN"/>
        </w:rPr>
        <w:t>其他不属于本保险责任范围内的损失、费用和责任。</w:t>
      </w:r>
    </w:p>
    <w:p w14:paraId="4F3CAE6D">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仅适用于对旅游者的赔偿责任部分的责任免除</w:t>
      </w:r>
    </w:p>
    <w:p w14:paraId="415A648B">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lang w:val="zh-CN"/>
        </w:rPr>
        <w:t>对于下列损失、费用、责任，保险人不负责赔偿：</w:t>
      </w:r>
    </w:p>
    <w:p w14:paraId="522599D3">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lang w:val="zh-CN"/>
        </w:rPr>
        <w:t>1、旅游者在被保险人组织、接待旅游活动中猝死或突发急性病</w:t>
      </w:r>
      <w:r>
        <w:rPr>
          <w:rFonts w:hAnsi="宋体" w:eastAsia="宋体" w:cs="宋体"/>
          <w:b/>
          <w:kern w:val="2"/>
          <w:sz w:val="21"/>
          <w:szCs w:val="21"/>
          <w:vertAlign w:val="superscript"/>
          <w:lang w:val="zh-CN"/>
        </w:rPr>
        <w:t>*</w:t>
      </w:r>
      <w:r>
        <w:rPr>
          <w:rFonts w:hAnsi="宋体" w:eastAsia="宋体" w:cs="宋体"/>
          <w:b/>
          <w:kern w:val="2"/>
          <w:sz w:val="21"/>
          <w:szCs w:val="21"/>
          <w:lang w:val="zh-CN"/>
        </w:rPr>
        <w:t>的，但被保险人未尽到安全保障义务的除外；</w:t>
      </w:r>
    </w:p>
    <w:p w14:paraId="12D3FB12">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lang w:val="zh-CN"/>
        </w:rPr>
        <w:t>2、旅游者在被保险人组织、接待旅游活动中由于自身疾病导致人身伤害的，但被保险人未尽到安全保障义务的除外；</w:t>
      </w:r>
    </w:p>
    <w:p w14:paraId="38D43287">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lang w:val="zh-CN"/>
        </w:rPr>
        <w:t>3、旅游者的故意行为、犯罪行为所致的或旅游者擅自脱离团队</w:t>
      </w:r>
      <w:r>
        <w:rPr>
          <w:rFonts w:hAnsi="宋体" w:eastAsia="宋体" w:cs="宋体"/>
          <w:b/>
          <w:kern w:val="2"/>
          <w:sz w:val="21"/>
          <w:szCs w:val="21"/>
          <w:vertAlign w:val="superscript"/>
          <w:lang w:val="zh-CN"/>
        </w:rPr>
        <w:t>*</w:t>
      </w:r>
      <w:r>
        <w:rPr>
          <w:rFonts w:hAnsi="宋体" w:eastAsia="宋体" w:cs="宋体"/>
          <w:b/>
          <w:kern w:val="2"/>
          <w:sz w:val="21"/>
          <w:szCs w:val="21"/>
          <w:lang w:val="zh-CN"/>
        </w:rPr>
        <w:t>等其他自身原因发生的人身伤害或财产损失；</w:t>
      </w:r>
    </w:p>
    <w:p w14:paraId="0524B927">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rPr>
        <w:t>4</w:t>
      </w:r>
      <w:r>
        <w:rPr>
          <w:rFonts w:hAnsi="宋体" w:eastAsia="宋体" w:cs="宋体"/>
          <w:b/>
          <w:kern w:val="2"/>
          <w:sz w:val="21"/>
          <w:szCs w:val="21"/>
          <w:lang w:val="zh-CN"/>
        </w:rPr>
        <w:t>、金银、首饰、珠宝、文物、软件、数据、现金、信用卡、票据、单证、有价证券、文件、账册、技术资料及其他不易鉴定价值财产的丢失和损坏。</w:t>
      </w:r>
    </w:p>
    <w:p w14:paraId="68C1A4A8">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仅适用于对被保险人的工作人员的赔偿责任部分的责任免除</w:t>
      </w:r>
    </w:p>
    <w:p w14:paraId="1F8A1016">
      <w:pPr>
        <w:tabs>
          <w:tab w:val="left" w:pos="0"/>
        </w:tabs>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保险人不负责赔偿因被保险人的工作人员的以下情形产生</w:t>
      </w:r>
      <w:r>
        <w:rPr>
          <w:rFonts w:hAnsi="宋体" w:eastAsia="宋体" w:cs="宋体"/>
          <w:b/>
          <w:kern w:val="2"/>
          <w:sz w:val="21"/>
          <w:szCs w:val="21"/>
          <w:lang w:val="zh-CN"/>
        </w:rPr>
        <w:t>的损失、费用、责任</w:t>
      </w:r>
      <w:r>
        <w:rPr>
          <w:rFonts w:hAnsi="宋体" w:eastAsia="宋体" w:cs="宋体"/>
          <w:b/>
          <w:kern w:val="2"/>
          <w:sz w:val="21"/>
          <w:szCs w:val="21"/>
        </w:rPr>
        <w:t>：</w:t>
      </w:r>
    </w:p>
    <w:p w14:paraId="44C3CA83">
      <w:pPr>
        <w:tabs>
          <w:tab w:val="left" w:pos="0"/>
        </w:tabs>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1、</w:t>
      </w:r>
      <w:r>
        <w:rPr>
          <w:rFonts w:hAnsi="宋体" w:eastAsia="宋体" w:cs="宋体"/>
          <w:b/>
          <w:kern w:val="2"/>
          <w:sz w:val="21"/>
          <w:szCs w:val="21"/>
          <w:lang w:val="zh-CN"/>
        </w:rPr>
        <w:t>故意犯罪的</w:t>
      </w:r>
      <w:r>
        <w:rPr>
          <w:rFonts w:hAnsi="宋体" w:eastAsia="宋体" w:cs="宋体"/>
          <w:b/>
          <w:kern w:val="2"/>
          <w:sz w:val="21"/>
          <w:szCs w:val="21"/>
        </w:rPr>
        <w:t>；</w:t>
      </w:r>
    </w:p>
    <w:p w14:paraId="1387A308">
      <w:pPr>
        <w:tabs>
          <w:tab w:val="left" w:pos="0"/>
        </w:tabs>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2、</w:t>
      </w:r>
      <w:r>
        <w:rPr>
          <w:rFonts w:hAnsi="宋体" w:eastAsia="宋体" w:cs="宋体"/>
          <w:b/>
          <w:kern w:val="2"/>
          <w:sz w:val="21"/>
          <w:szCs w:val="21"/>
          <w:lang w:val="zh-CN"/>
        </w:rPr>
        <w:t>醉酒或者吸毒的</w:t>
      </w:r>
      <w:r>
        <w:rPr>
          <w:rFonts w:hAnsi="宋体" w:eastAsia="宋体" w:cs="宋体"/>
          <w:b/>
          <w:kern w:val="2"/>
          <w:sz w:val="21"/>
          <w:szCs w:val="21"/>
        </w:rPr>
        <w:t>；</w:t>
      </w:r>
    </w:p>
    <w:p w14:paraId="0DC9AEE5">
      <w:pPr>
        <w:tabs>
          <w:tab w:val="left" w:pos="0"/>
        </w:tabs>
        <w:spacing w:after="156" w:afterLines="50" w:line="240" w:lineRule="auto"/>
        <w:ind w:firstLine="422" w:firstLineChars="200"/>
        <w:rPr>
          <w:rFonts w:hint="default" w:hAnsi="宋体" w:eastAsia="宋体" w:cs="宋体"/>
          <w:b/>
          <w:sz w:val="21"/>
          <w:szCs w:val="21"/>
          <w:lang w:val="zh-CN"/>
        </w:rPr>
      </w:pPr>
      <w:r>
        <w:rPr>
          <w:rFonts w:hAnsi="宋体" w:eastAsia="宋体" w:cs="宋体"/>
          <w:b/>
          <w:kern w:val="2"/>
          <w:sz w:val="21"/>
          <w:szCs w:val="21"/>
        </w:rPr>
        <w:t>3、</w:t>
      </w:r>
      <w:r>
        <w:rPr>
          <w:rFonts w:hAnsi="宋体" w:eastAsia="宋体" w:cs="宋体"/>
          <w:b/>
          <w:kern w:val="2"/>
          <w:sz w:val="21"/>
          <w:szCs w:val="21"/>
          <w:lang w:val="zh-CN"/>
        </w:rPr>
        <w:t>自残或者自杀的。</w:t>
      </w:r>
    </w:p>
    <w:p w14:paraId="41F7DD93">
      <w:pPr>
        <w:tabs>
          <w:tab w:val="left" w:pos="0"/>
        </w:tabs>
        <w:spacing w:after="156" w:afterLines="50" w:line="240" w:lineRule="auto"/>
        <w:jc w:val="center"/>
        <w:outlineLvl w:val="1"/>
        <w:rPr>
          <w:rFonts w:hint="default" w:hAnsi="宋体" w:eastAsia="宋体" w:cs="宋体"/>
          <w:b/>
          <w:sz w:val="21"/>
          <w:szCs w:val="21"/>
          <w:lang w:val="zh-CN"/>
        </w:rPr>
      </w:pPr>
      <w:r>
        <w:rPr>
          <w:rFonts w:hAnsi="宋体" w:eastAsia="宋体" w:cs="宋体"/>
          <w:b/>
          <w:kern w:val="2"/>
          <w:sz w:val="21"/>
          <w:szCs w:val="21"/>
          <w:lang w:val="zh-CN"/>
        </w:rPr>
        <w:t>责任限额</w:t>
      </w:r>
      <w:r>
        <w:rPr>
          <w:rFonts w:hAnsi="宋体" w:eastAsia="宋体" w:cs="宋体"/>
          <w:b/>
          <w:kern w:val="2"/>
          <w:sz w:val="21"/>
          <w:szCs w:val="21"/>
        </w:rPr>
        <w:t>与免赔额</w:t>
      </w:r>
      <w:r>
        <w:rPr>
          <w:rFonts w:hAnsi="宋体" w:eastAsia="宋体" w:cs="宋体"/>
          <w:b/>
          <w:bCs/>
          <w:sz w:val="21"/>
          <w:szCs w:val="21"/>
        </w:rPr>
        <w:t>（率）</w:t>
      </w:r>
    </w:p>
    <w:p w14:paraId="52CB6406">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lang w:val="zh-CN"/>
        </w:rPr>
        <w:t>赔偿限额包括累计责任限额、每次事故责任限额、每次事故每人责任限额、法律费用</w:t>
      </w:r>
      <w:r>
        <w:rPr>
          <w:rFonts w:hAnsi="宋体" w:eastAsia="宋体" w:cs="宋体"/>
          <w:b/>
          <w:kern w:val="2"/>
          <w:sz w:val="21"/>
          <w:szCs w:val="21"/>
        </w:rPr>
        <w:t>责任</w:t>
      </w:r>
      <w:r>
        <w:rPr>
          <w:rFonts w:hAnsi="宋体" w:eastAsia="宋体" w:cs="宋体"/>
          <w:b/>
          <w:kern w:val="2"/>
          <w:sz w:val="21"/>
          <w:szCs w:val="21"/>
          <w:lang w:val="zh-CN"/>
        </w:rPr>
        <w:t>限额、救助费用责任限额，其中每次事故每人责任限额包括每次事故每人人身伤亡责任限额、每次事故每人财产损失责任限额、每人延误费用责任限额、每人精神损害责任限额，由投保人与保险人协商确定，并在保险合同中载明。</w:t>
      </w:r>
    </w:p>
    <w:p w14:paraId="139C5F66">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b/>
          <w:bCs/>
          <w:sz w:val="21"/>
          <w:szCs w:val="21"/>
        </w:rPr>
      </w:pPr>
      <w:r>
        <w:rPr>
          <w:rFonts w:hAnsi="宋体" w:eastAsia="宋体" w:cs="宋体"/>
          <w:b/>
          <w:bCs/>
          <w:sz w:val="21"/>
          <w:szCs w:val="21"/>
        </w:rPr>
        <w:t>每次事故免赔额（率）由投保人与保险人在签订保险合同时协商确定，并在保险合同中载明。</w:t>
      </w:r>
    </w:p>
    <w:p w14:paraId="03078007">
      <w:pPr>
        <w:numPr>
          <w:ilvl w:val="255"/>
          <w:numId w:val="0"/>
        </w:numPr>
        <w:tabs>
          <w:tab w:val="left" w:pos="-720"/>
          <w:tab w:val="left" w:pos="-482"/>
          <w:tab w:val="left" w:pos="-360"/>
          <w:tab w:val="left" w:pos="-198"/>
          <w:tab w:val="left" w:pos="0"/>
          <w:tab w:val="left" w:pos="96"/>
          <w:tab w:val="left" w:pos="456"/>
        </w:tabs>
        <w:spacing w:after="156" w:afterLines="50" w:line="240" w:lineRule="auto"/>
        <w:outlineLvl w:val="3"/>
        <w:rPr>
          <w:rFonts w:hint="default" w:hAnsi="宋体" w:eastAsia="宋体" w:cs="宋体"/>
          <w:kern w:val="2"/>
          <w:sz w:val="21"/>
          <w:szCs w:val="21"/>
        </w:rPr>
      </w:pPr>
    </w:p>
    <w:p w14:paraId="0861FBFB">
      <w:pPr>
        <w:numPr>
          <w:ilvl w:val="255"/>
          <w:numId w:val="0"/>
        </w:numPr>
        <w:tabs>
          <w:tab w:val="left" w:pos="-720"/>
          <w:tab w:val="left" w:pos="-482"/>
          <w:tab w:val="left" w:pos="-360"/>
          <w:tab w:val="left" w:pos="-198"/>
          <w:tab w:val="left" w:pos="0"/>
          <w:tab w:val="left" w:pos="96"/>
          <w:tab w:val="left" w:pos="456"/>
        </w:tabs>
        <w:spacing w:after="156" w:afterLines="50" w:line="240" w:lineRule="auto"/>
        <w:outlineLvl w:val="3"/>
        <w:rPr>
          <w:rFonts w:hint="default" w:hAnsi="宋体" w:eastAsia="宋体" w:cs="宋体"/>
          <w:kern w:val="2"/>
          <w:sz w:val="21"/>
          <w:szCs w:val="21"/>
        </w:rPr>
      </w:pPr>
    </w:p>
    <w:p w14:paraId="0DA21D5A">
      <w:pPr>
        <w:tabs>
          <w:tab w:val="left" w:pos="0"/>
        </w:tabs>
        <w:spacing w:after="156" w:afterLines="50" w:line="240" w:lineRule="auto"/>
        <w:jc w:val="center"/>
        <w:outlineLvl w:val="1"/>
        <w:rPr>
          <w:rFonts w:hint="default" w:hAnsi="宋体" w:eastAsia="宋体" w:cs="宋体"/>
          <w:b/>
          <w:sz w:val="21"/>
          <w:szCs w:val="21"/>
        </w:rPr>
      </w:pPr>
      <w:r>
        <w:rPr>
          <w:rFonts w:hAnsi="宋体" w:eastAsia="宋体" w:cs="宋体"/>
          <w:b/>
          <w:kern w:val="2"/>
          <w:sz w:val="21"/>
          <w:szCs w:val="21"/>
        </w:rPr>
        <w:t>保险人义务</w:t>
      </w:r>
    </w:p>
    <w:p w14:paraId="3ED9A24C">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shd w:val="clear" w:color="auto" w:fill="FFFF00"/>
        </w:rPr>
      </w:pPr>
      <w:r>
        <w:rPr>
          <w:rFonts w:hAnsi="宋体" w:eastAsia="宋体" w:cs="宋体"/>
          <w:kern w:val="2"/>
          <w:sz w:val="21"/>
          <w:szCs w:val="21"/>
        </w:rPr>
        <w:t>订立本保险合同时，采用保险人提供的格式条款的，保险人向投保人提供的投保单应当附格式条款，保险人应当向投保人说明本保险合同的内容。对本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117E6910">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shd w:val="clear" w:color="auto" w:fill="FFFF00"/>
        </w:rPr>
      </w:pPr>
      <w:r>
        <w:rPr>
          <w:rFonts w:hAnsi="宋体" w:eastAsia="宋体" w:cs="宋体"/>
          <w:kern w:val="2"/>
          <w:sz w:val="21"/>
          <w:szCs w:val="21"/>
        </w:rPr>
        <w:t>本保险合同成立后，保险人应当及时向投保人签发保险单或其他保险凭证。</w:t>
      </w:r>
    </w:p>
    <w:p w14:paraId="02F723FA">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rPr>
      </w:pPr>
      <w:r>
        <w:rPr>
          <w:rFonts w:hAnsi="宋体" w:eastAsia="宋体" w:cs="宋体"/>
          <w:kern w:val="2"/>
          <w:sz w:val="21"/>
          <w:szCs w:val="21"/>
        </w:rPr>
        <w:t>保险人依本保险条款第二十四条取得的合同解除权，自保险人知道解除事由之日起，三十日内不行使归于消灭。</w:t>
      </w:r>
    </w:p>
    <w:p w14:paraId="08D3354C">
      <w:pPr>
        <w:tabs>
          <w:tab w:val="left" w:pos="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保险人在保险合同订立时已经知道投保人未如实告知的情况的，保险人不得解除合同；发生保险事故的，保险人应当承担赔偿责任。</w:t>
      </w:r>
    </w:p>
    <w:p w14:paraId="7A3C1682">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rPr>
      </w:pPr>
      <w:r>
        <w:rPr>
          <w:rFonts w:hAnsi="宋体" w:eastAsia="宋体" w:cs="宋体"/>
          <w:kern w:val="2"/>
          <w:sz w:val="21"/>
          <w:szCs w:val="21"/>
        </w:rPr>
        <w:t>保险事故发生后，投保人、被保险人提供的有关索赔的证明和资料不完整的，保险人应当及时一次性通知投保人、被保险人补充提供。</w:t>
      </w:r>
    </w:p>
    <w:p w14:paraId="464426DC">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rPr>
      </w:pPr>
      <w:r>
        <w:rPr>
          <w:rFonts w:hAnsi="宋体" w:eastAsia="宋体" w:cs="宋体"/>
          <w:kern w:val="2"/>
          <w:sz w:val="21"/>
          <w:szCs w:val="21"/>
        </w:rPr>
        <w:t>保险人收到被保险人的赔偿请求后，应当及时就有关赔偿责任是否属于保险责任做出核定，并将核定结果通知被保险人。情形复杂的，保险人在收到被保险人的赔偿请求后三十日内未能核定保险责任的，保险人与被保险人根据实际情形商议合理期间，保险人在合理期间内做出核定结果并通知被保险人。对属于保险责任的，保险人与被保险人达成有关赔偿协议后十日内，履行赔偿义务。</w:t>
      </w:r>
    </w:p>
    <w:p w14:paraId="64D1769F">
      <w:pPr>
        <w:tabs>
          <w:tab w:val="left" w:pos="0"/>
        </w:tabs>
        <w:spacing w:after="156" w:afterLines="50" w:line="240" w:lineRule="auto"/>
        <w:ind w:firstLine="470" w:firstLineChars="224"/>
        <w:rPr>
          <w:rFonts w:hint="default" w:hAnsi="宋体" w:eastAsia="宋体" w:cs="宋体"/>
          <w:sz w:val="21"/>
          <w:szCs w:val="21"/>
        </w:rPr>
      </w:pPr>
      <w:r>
        <w:rPr>
          <w:rFonts w:hAnsi="宋体" w:eastAsia="宋体" w:cs="宋体"/>
          <w:kern w:val="2"/>
          <w:sz w:val="21"/>
          <w:szCs w:val="21"/>
        </w:rPr>
        <w:t>保险人依照前款约定做出核定后，对不属于保险责任的，应当自作出核定之日起三日内向被保险人发出拒绝赔偿保险金通知书，并说明理由。</w:t>
      </w:r>
    </w:p>
    <w:p w14:paraId="38F92206">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rPr>
      </w:pPr>
      <w:r>
        <w:rPr>
          <w:rFonts w:hAnsi="宋体" w:eastAsia="宋体" w:cs="宋体"/>
          <w:kern w:val="2"/>
          <w:sz w:val="21"/>
          <w:szCs w:val="21"/>
        </w:rPr>
        <w:t>保险人自收到赔偿保险金的请求和有关证明、资料之日起六十日内，对其赔偿保险金的数额不能确定的，应当根据已有证明和资料可以确定的数额先予支付；保险人最终确定赔偿数额后，应当支付相应的差额。</w:t>
      </w:r>
    </w:p>
    <w:p w14:paraId="4474633D">
      <w:pPr>
        <w:numPr>
          <w:ilvl w:val="0"/>
          <w:numId w:val="1"/>
        </w:numPr>
        <w:tabs>
          <w:tab w:val="left" w:pos="-720"/>
          <w:tab w:val="left" w:pos="-482"/>
          <w:tab w:val="left" w:pos="-360"/>
          <w:tab w:val="left" w:pos="-198"/>
          <w:tab w:val="left" w:pos="96"/>
          <w:tab w:val="left" w:pos="456"/>
        </w:tabs>
        <w:spacing w:after="156" w:afterLines="50" w:line="240" w:lineRule="auto"/>
        <w:ind w:left="0" w:firstLine="420" w:firstLineChars="200"/>
        <w:outlineLvl w:val="3"/>
        <w:rPr>
          <w:rFonts w:hint="default" w:hAnsi="宋体" w:eastAsia="宋体" w:cs="宋体"/>
          <w:sz w:val="21"/>
          <w:szCs w:val="21"/>
        </w:rPr>
      </w:pPr>
      <w:r>
        <w:rPr>
          <w:rFonts w:hAnsi="宋体" w:eastAsia="宋体" w:cs="宋体"/>
          <w:kern w:val="2"/>
          <w:sz w:val="21"/>
          <w:szCs w:val="21"/>
        </w:rPr>
        <w:t>发生符合保险法规定的退还保险费相关要求的情形，投保人向保险人申请退还保险费的，保险人应在一个工作日内作出是否符合保险法规定的退还保险费相关要求的核定并通知投保人；如遇复杂情形的，应在三个工作日内作出核定并通知投保人。</w:t>
      </w:r>
    </w:p>
    <w:p w14:paraId="01361F18">
      <w:pPr>
        <w:tabs>
          <w:tab w:val="left" w:pos="0"/>
        </w:tabs>
        <w:spacing w:after="156" w:afterLines="50" w:line="240" w:lineRule="auto"/>
        <w:jc w:val="center"/>
        <w:outlineLvl w:val="1"/>
        <w:rPr>
          <w:rFonts w:hint="default" w:hAnsi="宋体" w:eastAsia="宋体" w:cs="宋体"/>
          <w:b/>
          <w:sz w:val="21"/>
          <w:szCs w:val="21"/>
        </w:rPr>
      </w:pPr>
      <w:r>
        <w:rPr>
          <w:rFonts w:hAnsi="宋体" w:eastAsia="宋体" w:cs="宋体"/>
          <w:b/>
          <w:kern w:val="2"/>
          <w:sz w:val="21"/>
          <w:szCs w:val="21"/>
        </w:rPr>
        <w:t>投保人、被保险人义务</w:t>
      </w:r>
    </w:p>
    <w:p w14:paraId="0C00F6F6">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如实告知</w:t>
      </w:r>
    </w:p>
    <w:p w14:paraId="38C7607C">
      <w:pPr>
        <w:tabs>
          <w:tab w:val="left" w:pos="0"/>
        </w:tabs>
        <w:spacing w:after="156" w:afterLines="50" w:line="240" w:lineRule="auto"/>
        <w:ind w:firstLine="470" w:firstLineChars="224"/>
        <w:rPr>
          <w:rFonts w:hint="default" w:hAnsi="宋体" w:eastAsia="宋体" w:cs="宋体"/>
          <w:sz w:val="21"/>
          <w:szCs w:val="21"/>
        </w:rPr>
      </w:pPr>
      <w:r>
        <w:rPr>
          <w:rFonts w:hAnsi="宋体" w:eastAsia="宋体" w:cs="宋体"/>
          <w:kern w:val="2"/>
          <w:sz w:val="21"/>
          <w:szCs w:val="21"/>
        </w:rPr>
        <w:t>投保人应履行如实告知义务，如实回答保险人就被保险人的有关情况提出的询问，并如实填写投保单。</w:t>
      </w:r>
    </w:p>
    <w:p w14:paraId="18280E74">
      <w:pPr>
        <w:tabs>
          <w:tab w:val="left" w:pos="0"/>
        </w:tabs>
        <w:spacing w:after="156" w:afterLines="50" w:line="240" w:lineRule="auto"/>
        <w:ind w:firstLine="470" w:firstLineChars="224"/>
        <w:rPr>
          <w:rFonts w:hint="default" w:hAnsi="宋体" w:eastAsia="宋体" w:cs="宋体"/>
          <w:sz w:val="21"/>
          <w:szCs w:val="21"/>
        </w:rPr>
      </w:pPr>
      <w:r>
        <w:rPr>
          <w:rFonts w:hAnsi="宋体" w:eastAsia="宋体" w:cs="宋体"/>
          <w:kern w:val="2"/>
          <w:sz w:val="21"/>
          <w:szCs w:val="21"/>
        </w:rPr>
        <w:t>投保人故意或者因重大过失未履行前款规定的如实告知义务，足以影响保险人决定是否同意承保或者提高保险费率的，保险人有权解除合同。</w:t>
      </w:r>
    </w:p>
    <w:p w14:paraId="4D2DF5F7">
      <w:pPr>
        <w:tabs>
          <w:tab w:val="left" w:pos="0"/>
        </w:tabs>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投保人故意不履行如实告知义务的，保险人对于合同解除前发生的保险事故，不承担赔偿责任，并不退还保险费。</w:t>
      </w:r>
    </w:p>
    <w:p w14:paraId="7D711822">
      <w:pPr>
        <w:tabs>
          <w:tab w:val="left" w:pos="0"/>
        </w:tabs>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投保人因重大过失未履行如实告知义务，对保险事故的发生有严重影响的，保险人对于合同解除前发生的保险事故，不承担赔偿责任，但应当退还保险费。</w:t>
      </w:r>
    </w:p>
    <w:p w14:paraId="2475A334">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按期交费</w:t>
      </w:r>
    </w:p>
    <w:p w14:paraId="36A055E3">
      <w:pPr>
        <w:tabs>
          <w:tab w:val="left" w:pos="0"/>
        </w:tabs>
        <w:spacing w:after="156" w:afterLines="50" w:line="240" w:lineRule="auto"/>
        <w:ind w:firstLine="470" w:firstLineChars="224"/>
        <w:rPr>
          <w:rFonts w:hint="default" w:hAnsi="宋体" w:eastAsia="宋体" w:cs="宋体"/>
          <w:kern w:val="2"/>
          <w:sz w:val="21"/>
          <w:szCs w:val="21"/>
        </w:rPr>
      </w:pPr>
      <w:r>
        <w:rPr>
          <w:rFonts w:hAnsi="宋体" w:eastAsia="宋体" w:cs="宋体"/>
          <w:kern w:val="2"/>
          <w:sz w:val="21"/>
          <w:szCs w:val="21"/>
        </w:rPr>
        <w:t xml:space="preserve">投保人应按照本保险合同的约定支付保险费。    </w:t>
      </w:r>
    </w:p>
    <w:p w14:paraId="32EC98B5">
      <w:pPr>
        <w:tabs>
          <w:tab w:val="left" w:pos="0"/>
        </w:tabs>
        <w:spacing w:after="156" w:afterLines="50" w:line="240" w:lineRule="auto"/>
        <w:ind w:firstLine="472" w:firstLineChars="224"/>
        <w:rPr>
          <w:rFonts w:hint="default" w:hAnsi="宋体" w:eastAsia="宋体" w:cs="宋体"/>
          <w:b/>
          <w:bCs/>
          <w:kern w:val="2"/>
          <w:sz w:val="21"/>
          <w:szCs w:val="21"/>
        </w:rPr>
      </w:pPr>
      <w:r>
        <w:rPr>
          <w:rFonts w:hAnsi="宋体" w:eastAsia="宋体" w:cs="宋体"/>
          <w:b/>
          <w:bCs/>
          <w:kern w:val="2"/>
          <w:sz w:val="21"/>
          <w:szCs w:val="21"/>
        </w:rPr>
        <w:t>本保险合同约定一次性支付保险费或对保险费支付方式、支付时间没有约定的，投保人应在保险合同成立时一次性支付保险费。投保人未按照约定支付全部保险费，本保险合同不生效。</w:t>
      </w:r>
    </w:p>
    <w:p w14:paraId="687B5B79">
      <w:pPr>
        <w:tabs>
          <w:tab w:val="left" w:pos="0"/>
        </w:tabs>
        <w:spacing w:after="156" w:afterLines="50" w:line="240" w:lineRule="auto"/>
        <w:ind w:firstLine="472" w:firstLineChars="224"/>
        <w:rPr>
          <w:rFonts w:hint="default" w:hAnsi="宋体" w:eastAsia="宋体" w:cs="宋体"/>
          <w:b/>
          <w:bCs/>
          <w:sz w:val="21"/>
          <w:szCs w:val="21"/>
        </w:rPr>
      </w:pPr>
      <w:r>
        <w:rPr>
          <w:rFonts w:hAnsi="宋体" w:eastAsia="宋体" w:cs="宋体"/>
          <w:b/>
          <w:bCs/>
          <w:kern w:val="2"/>
          <w:sz w:val="21"/>
          <w:szCs w:val="21"/>
        </w:rPr>
        <w:t>本保险合同约定以分期付款方式支付保险费的，投保人应按期支付各期保险费。投保人未按约定支付首期保险费的，本保险合同不生效；未按约定日期支付第二期或以后任何一期保险费的，保险人可以解除保险合同。</w:t>
      </w:r>
    </w:p>
    <w:p w14:paraId="3E44A14B">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事故预防</w:t>
      </w:r>
    </w:p>
    <w:p w14:paraId="4A8EB648">
      <w:pPr>
        <w:spacing w:before="156" w:beforeLines="50" w:after="156" w:line="240" w:lineRule="auto"/>
        <w:ind w:firstLine="470"/>
        <w:textAlignment w:val="auto"/>
        <w:rPr>
          <w:rFonts w:hint="default" w:hAnsi="宋体" w:eastAsia="宋体" w:cs="宋体"/>
          <w:kern w:val="2"/>
          <w:sz w:val="21"/>
          <w:szCs w:val="21"/>
        </w:rPr>
      </w:pPr>
      <w:r>
        <w:rPr>
          <w:rFonts w:hAnsi="宋体" w:eastAsia="宋体" w:cs="宋体"/>
          <w:kern w:val="2"/>
          <w:sz w:val="21"/>
          <w:szCs w:val="21"/>
        </w:rPr>
        <w:t>被保险人应严格遵守中华人民共和国法律法规，加强管理，</w:t>
      </w:r>
      <w:r>
        <w:rPr>
          <w:rFonts w:hAnsi="宋体"/>
          <w:sz w:val="21"/>
        </w:rPr>
        <w:t>采取合理的预防措施，尽力避免或减少责任事故的发生。</w:t>
      </w:r>
      <w:r>
        <w:rPr>
          <w:rFonts w:hAnsi="宋体" w:eastAsia="宋体" w:cs="宋体"/>
          <w:kern w:val="2"/>
          <w:sz w:val="21"/>
          <w:szCs w:val="21"/>
        </w:rPr>
        <w:t>投保人、被保险人应自觉接受有关管理部门的监督检查，对发现的安全隐患应及时整改。</w:t>
      </w:r>
    </w:p>
    <w:p w14:paraId="647C92C2">
      <w:pPr>
        <w:spacing w:before="156" w:beforeLines="50" w:line="240" w:lineRule="auto"/>
        <w:ind w:firstLine="420" w:firstLineChars="200"/>
        <w:textAlignment w:val="auto"/>
        <w:rPr>
          <w:rFonts w:hint="default" w:hAnsi="宋体"/>
          <w:sz w:val="21"/>
        </w:rPr>
      </w:pPr>
      <w:r>
        <w:rPr>
          <w:rFonts w:hAnsi="宋体"/>
          <w:sz w:val="21"/>
        </w:rPr>
        <w:t>保险人可以对被保险人遵守前款约定的情况进行检查，向投保人、被保险人提出消除不安全因素和隐患的书面建议，投保人、被保险人应该认真付诸实施。</w:t>
      </w:r>
    </w:p>
    <w:p w14:paraId="08298EC1">
      <w:pPr>
        <w:spacing w:before="156" w:beforeLines="50" w:after="156" w:line="240" w:lineRule="auto"/>
        <w:ind w:firstLine="422" w:firstLineChars="200"/>
        <w:textAlignment w:val="auto"/>
        <w:rPr>
          <w:rFonts w:hint="default" w:hAnsi="宋体" w:eastAsia="宋体" w:cs="宋体"/>
          <w:b/>
          <w:bCs/>
          <w:kern w:val="2"/>
          <w:sz w:val="21"/>
          <w:szCs w:val="21"/>
        </w:rPr>
      </w:pPr>
      <w:r>
        <w:rPr>
          <w:rFonts w:hAnsi="宋体"/>
          <w:b/>
          <w:bCs/>
          <w:sz w:val="21"/>
        </w:rPr>
        <w:t>投保人、被保险人未按照约定履行上述安全义务的，保险人有权要求增加保险费或者解除合同。</w:t>
      </w:r>
    </w:p>
    <w:p w14:paraId="4D2AB8FF">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风险变化通知</w:t>
      </w:r>
    </w:p>
    <w:p w14:paraId="13CBA5E5">
      <w:pPr>
        <w:tabs>
          <w:tab w:val="left" w:pos="0"/>
        </w:tabs>
        <w:spacing w:after="156" w:afterLines="50" w:line="240" w:lineRule="auto"/>
        <w:ind w:firstLine="470" w:firstLineChars="224"/>
        <w:rPr>
          <w:rFonts w:hint="default" w:hAnsi="宋体" w:eastAsia="宋体" w:cs="宋体"/>
          <w:sz w:val="21"/>
          <w:szCs w:val="21"/>
        </w:rPr>
      </w:pPr>
      <w:r>
        <w:rPr>
          <w:rFonts w:hAnsi="宋体" w:eastAsia="宋体" w:cs="宋体"/>
          <w:kern w:val="2"/>
          <w:sz w:val="21"/>
          <w:szCs w:val="21"/>
        </w:rPr>
        <w:t>在保险期间内，如被保险人的经营范围或其他足以影响保险人决定是否继续承保或是否增加保险费的其他重要事项变更，被保险人应及时书面通知保险人，保险人有权要求增加保险费或者解除合同。</w:t>
      </w:r>
    </w:p>
    <w:p w14:paraId="4C7B96CF">
      <w:pPr>
        <w:tabs>
          <w:tab w:val="left" w:pos="0"/>
        </w:tabs>
        <w:spacing w:after="156" w:afterLines="50" w:line="240" w:lineRule="auto"/>
        <w:ind w:firstLine="472" w:firstLineChars="224"/>
        <w:rPr>
          <w:rFonts w:hint="default" w:hAnsi="宋体" w:eastAsia="宋体" w:cs="宋体"/>
          <w:b/>
          <w:sz w:val="21"/>
          <w:szCs w:val="21"/>
        </w:rPr>
      </w:pPr>
      <w:r>
        <w:rPr>
          <w:rFonts w:hAnsi="宋体" w:eastAsia="宋体" w:cs="宋体"/>
          <w:b/>
          <w:kern w:val="2"/>
          <w:sz w:val="21"/>
          <w:szCs w:val="21"/>
        </w:rPr>
        <w:t>被保险人未履行前款约定的通知义务，因上述保险合同重要事项变更</w:t>
      </w:r>
      <w:r>
        <w:rPr>
          <w:rFonts w:hAnsi="宋体" w:eastAsia="宋体" w:cs="宋体"/>
          <w:b/>
          <w:sz w:val="21"/>
          <w:szCs w:val="21"/>
        </w:rPr>
        <w:t>导致危险程度显著增加</w:t>
      </w:r>
      <w:r>
        <w:rPr>
          <w:rFonts w:hAnsi="宋体" w:eastAsia="宋体" w:cs="宋体"/>
          <w:b/>
          <w:kern w:val="2"/>
          <w:sz w:val="21"/>
          <w:szCs w:val="21"/>
        </w:rPr>
        <w:t>而发生的保险事故，保险人不承担赔偿责任。</w:t>
      </w:r>
    </w:p>
    <w:p w14:paraId="1F5ED8F7">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知道保险事故发生后，被保险人应：</w:t>
      </w:r>
    </w:p>
    <w:p w14:paraId="65FE3F65">
      <w:pPr>
        <w:spacing w:before="156" w:beforeLines="50" w:after="156" w:line="240" w:lineRule="auto"/>
        <w:ind w:firstLine="420" w:firstLineChars="200"/>
        <w:textAlignment w:val="auto"/>
        <w:rPr>
          <w:rFonts w:hint="default" w:hAnsi="宋体" w:eastAsia="宋体" w:cs="宋体"/>
          <w:b/>
          <w:sz w:val="21"/>
          <w:szCs w:val="21"/>
        </w:rPr>
      </w:pPr>
      <w:r>
        <w:rPr>
          <w:rFonts w:hAnsi="宋体" w:eastAsia="宋体" w:cs="宋体"/>
          <w:kern w:val="2"/>
          <w:sz w:val="21"/>
          <w:szCs w:val="21"/>
        </w:rPr>
        <w:t>1、尽力采取必要、合理的措施，防止或减少损失；</w:t>
      </w:r>
      <w:r>
        <w:rPr>
          <w:rFonts w:hAnsi="宋体"/>
          <w:b/>
          <w:sz w:val="21"/>
        </w:rPr>
        <w:t>否则，对因此扩大的损失，保险人不承担赔偿责任；</w:t>
      </w:r>
    </w:p>
    <w:p w14:paraId="7DC9028A">
      <w:pPr>
        <w:tabs>
          <w:tab w:val="left" w:pos="0"/>
        </w:tabs>
        <w:spacing w:after="156" w:afterLines="50" w:line="240" w:lineRule="auto"/>
        <w:ind w:firstLine="470" w:firstLineChars="224"/>
        <w:rPr>
          <w:rFonts w:hint="default" w:hAnsi="宋体" w:eastAsia="宋体" w:cs="宋体"/>
          <w:sz w:val="21"/>
          <w:szCs w:val="21"/>
        </w:rPr>
      </w:pPr>
      <w:r>
        <w:rPr>
          <w:rFonts w:hAnsi="宋体" w:eastAsia="宋体" w:cs="宋体"/>
          <w:kern w:val="2"/>
          <w:sz w:val="21"/>
          <w:szCs w:val="21"/>
        </w:rPr>
        <w:t>2、及时通知保险人，并书面说明事故发生的原因、经过和损失情况；</w:t>
      </w:r>
      <w:r>
        <w:rPr>
          <w:rFonts w:hAnsi="宋体" w:eastAsia="宋体" w:cs="宋体"/>
          <w:b/>
          <w:kern w:val="2"/>
          <w:sz w:val="21"/>
          <w:szCs w:val="21"/>
        </w:rPr>
        <w:t>故意或者因重大过失未及时通知，致使保险事故的性质、原因、损失程度等难以确定的，保险人对无法确定的部分，不承担赔偿责任，</w:t>
      </w:r>
      <w:r>
        <w:rPr>
          <w:rFonts w:hAnsi="宋体" w:eastAsia="宋体" w:cs="宋体"/>
          <w:kern w:val="2"/>
          <w:sz w:val="21"/>
          <w:szCs w:val="21"/>
        </w:rPr>
        <w:t>但保险人通过其他途径已经及时知道或者应当及时知道保险事故发生的除外；</w:t>
      </w:r>
    </w:p>
    <w:p w14:paraId="151BF4EE">
      <w:pPr>
        <w:tabs>
          <w:tab w:val="left" w:pos="0"/>
        </w:tabs>
        <w:spacing w:after="156" w:afterLines="50" w:line="240" w:lineRule="auto"/>
        <w:ind w:firstLine="470" w:firstLineChars="224"/>
        <w:rPr>
          <w:rFonts w:hint="default" w:hAnsi="宋体" w:eastAsia="宋体" w:cs="宋体"/>
          <w:sz w:val="21"/>
          <w:szCs w:val="21"/>
        </w:rPr>
      </w:pPr>
      <w:r>
        <w:rPr>
          <w:rFonts w:hAnsi="宋体" w:eastAsia="宋体" w:cs="宋体"/>
          <w:kern w:val="2"/>
          <w:sz w:val="21"/>
          <w:szCs w:val="21"/>
        </w:rPr>
        <w:t>3、</w:t>
      </w:r>
      <w:r>
        <w:rPr>
          <w:rFonts w:hAnsi="宋体"/>
          <w:sz w:val="21"/>
        </w:rPr>
        <w:t>被保险人应保护事故现场，允许并且协助保险人进行事故调查，</w:t>
      </w:r>
      <w:r>
        <w:rPr>
          <w:rFonts w:hAnsi="宋体" w:eastAsia="宋体" w:cs="宋体"/>
          <w:kern w:val="2"/>
          <w:sz w:val="21"/>
          <w:szCs w:val="21"/>
        </w:rPr>
        <w:t>允许并且协助保险人进行事故调查；</w:t>
      </w:r>
      <w:r>
        <w:rPr>
          <w:rFonts w:hAnsi="宋体" w:eastAsia="宋体"/>
          <w:b/>
          <w:sz w:val="21"/>
          <w:szCs w:val="21"/>
        </w:rPr>
        <w:t>对于拒绝或者妨碍保险人进行事故调查导致无法确定事故原因或核实损失情况的，保险人对无法确定或核实的部分不承担赔偿责任；</w:t>
      </w:r>
    </w:p>
    <w:p w14:paraId="64CC18B1">
      <w:pPr>
        <w:spacing w:before="156" w:beforeLines="50" w:after="156" w:line="240" w:lineRule="auto"/>
        <w:ind w:firstLine="420" w:firstLineChars="200"/>
        <w:textAlignment w:val="auto"/>
        <w:rPr>
          <w:rFonts w:hint="default" w:hAnsi="宋体" w:eastAsia="宋体" w:cs="宋体"/>
          <w:sz w:val="21"/>
          <w:szCs w:val="21"/>
        </w:rPr>
      </w:pPr>
      <w:r>
        <w:rPr>
          <w:rFonts w:hAnsi="宋体" w:eastAsia="宋体" w:cs="宋体"/>
          <w:kern w:val="2"/>
          <w:sz w:val="21"/>
          <w:szCs w:val="21"/>
        </w:rPr>
        <w:t>4、被保险人获悉可能发生诉讼、仲裁时，应立即以书面形式通知保险人；接到法院传票或其他法律文书后，应将其复印件及时送交保险人。</w:t>
      </w:r>
      <w:r>
        <w:rPr>
          <w:rFonts w:hAnsi="宋体"/>
          <w:sz w:val="21"/>
        </w:rPr>
        <w:t>保险人有权以被保险人的名义处理有关诉讼或仲裁事宜，被保险人应提供有关文件，并给予必要的协助。</w:t>
      </w:r>
    </w:p>
    <w:p w14:paraId="44418939">
      <w:pPr>
        <w:numPr>
          <w:ilvl w:val="0"/>
          <w:numId w:val="1"/>
        </w:numPr>
        <w:tabs>
          <w:tab w:val="left" w:pos="-720"/>
          <w:tab w:val="left" w:pos="-482"/>
          <w:tab w:val="left" w:pos="-360"/>
          <w:tab w:val="left" w:pos="-198"/>
          <w:tab w:val="left" w:pos="96"/>
          <w:tab w:val="left" w:pos="456"/>
        </w:tabs>
        <w:spacing w:after="156" w:afterLines="50" w:line="240" w:lineRule="auto"/>
        <w:ind w:left="0" w:firstLine="422" w:firstLineChars="200"/>
        <w:outlineLvl w:val="3"/>
        <w:rPr>
          <w:rFonts w:hint="default" w:hAnsi="宋体" w:eastAsia="宋体" w:cs="宋体"/>
          <w:sz w:val="21"/>
          <w:szCs w:val="21"/>
        </w:rPr>
      </w:pPr>
      <w:r>
        <w:rPr>
          <w:rFonts w:hAnsi="宋体" w:eastAsia="宋体" w:cs="宋体"/>
          <w:b/>
          <w:kern w:val="2"/>
          <w:sz w:val="21"/>
          <w:szCs w:val="21"/>
        </w:rPr>
        <w:t>索赔材料</w:t>
      </w:r>
    </w:p>
    <w:p w14:paraId="5DD03067">
      <w:pPr>
        <w:tabs>
          <w:tab w:val="left" w:pos="0"/>
          <w:tab w:val="left" w:pos="126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被保险人向保险人申请赔偿时，应提供下列证明和资料：</w:t>
      </w:r>
    </w:p>
    <w:p w14:paraId="622D04A0">
      <w:pPr>
        <w:tabs>
          <w:tab w:val="left" w:pos="0"/>
          <w:tab w:val="left" w:pos="1260"/>
        </w:tabs>
        <w:spacing w:after="156" w:afterLines="50" w:line="240" w:lineRule="auto"/>
        <w:ind w:firstLine="420" w:firstLineChars="200"/>
        <w:rPr>
          <w:rFonts w:hint="default" w:hAnsi="宋体" w:eastAsia="宋体" w:cs="宋体"/>
          <w:kern w:val="2"/>
          <w:sz w:val="21"/>
          <w:szCs w:val="21"/>
        </w:rPr>
      </w:pPr>
      <w:r>
        <w:rPr>
          <w:rFonts w:hint="default" w:hAnsi="宋体" w:eastAsia="宋体" w:cs="宋体"/>
          <w:kern w:val="2"/>
          <w:sz w:val="21"/>
          <w:szCs w:val="21"/>
        </w:rPr>
        <w:t>（一）被保险人身份证</w:t>
      </w:r>
      <w:r>
        <w:rPr>
          <w:rFonts w:hAnsi="宋体" w:eastAsia="宋体" w:cs="宋体"/>
          <w:kern w:val="2"/>
          <w:sz w:val="21"/>
          <w:szCs w:val="21"/>
        </w:rPr>
        <w:t>明</w:t>
      </w:r>
      <w:r>
        <w:rPr>
          <w:rFonts w:hint="default" w:hAnsi="宋体" w:eastAsia="宋体" w:cs="宋体"/>
          <w:kern w:val="2"/>
          <w:sz w:val="21"/>
          <w:szCs w:val="21"/>
        </w:rPr>
        <w:t>；</w:t>
      </w:r>
    </w:p>
    <w:p w14:paraId="0B44DA05">
      <w:pPr>
        <w:tabs>
          <w:tab w:val="left" w:pos="0"/>
          <w:tab w:val="left" w:pos="126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（二）索赔申请及损失清单；</w:t>
      </w:r>
    </w:p>
    <w:p w14:paraId="447B7DB3">
      <w:pPr>
        <w:tabs>
          <w:tab w:val="left" w:pos="0"/>
          <w:tab w:val="left" w:pos="126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（三）旅游合同、行程单、人员名单、双方旅行社确认单（涉及两个及以上旅行社时提供）；</w:t>
      </w:r>
    </w:p>
    <w:p w14:paraId="15CD38FA">
      <w:pPr>
        <w:tabs>
          <w:tab w:val="left" w:pos="0"/>
          <w:tab w:val="left" w:pos="126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（四）涉及人身伤亡的，应提供县级以上（含县级）医疗机构出具的医疗证明、保险人认可的医疗机构出具的残疾程度证明、二级以上医院或公安部门出具的死亡证明等其他证明材料；</w:t>
      </w:r>
    </w:p>
    <w:p w14:paraId="443B3AB7">
      <w:pPr>
        <w:tabs>
          <w:tab w:val="left" w:pos="0"/>
          <w:tab w:val="left" w:pos="126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（五）涉及财产损失的，需提供损失物品的费用清单等；</w:t>
      </w:r>
    </w:p>
    <w:p w14:paraId="45991C06">
      <w:pPr>
        <w:numPr>
          <w:ilvl w:val="255"/>
          <w:numId w:val="0"/>
        </w:numPr>
        <w:tabs>
          <w:tab w:val="left" w:pos="0"/>
          <w:tab w:val="left" w:pos="1260"/>
        </w:tabs>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（六）投保人、被保险人所能提供的与确认保险事故的性质、原因、损失程度等有关的其他证明和资料。</w:t>
      </w:r>
    </w:p>
    <w:p w14:paraId="2F510519">
      <w:pPr>
        <w:tabs>
          <w:tab w:val="left" w:pos="0"/>
          <w:tab w:val="left" w:pos="1260"/>
        </w:tabs>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投保人、被保险人未履行前款约定的索赔材料提供义务，导致保险人无法核实损失情况的，保险人对无法核实部分不承担赔偿责任。</w:t>
      </w:r>
    </w:p>
    <w:p w14:paraId="3BE89BED">
      <w:pPr>
        <w:numPr>
          <w:ilvl w:val="255"/>
          <w:numId w:val="0"/>
        </w:numPr>
        <w:tabs>
          <w:tab w:val="left" w:pos="0"/>
        </w:tabs>
        <w:spacing w:after="156" w:afterLines="50" w:line="240" w:lineRule="auto"/>
        <w:jc w:val="center"/>
        <w:outlineLvl w:val="1"/>
        <w:rPr>
          <w:rFonts w:hint="default" w:hAnsi="宋体" w:eastAsia="宋体" w:cs="宋体"/>
          <w:bCs/>
          <w:kern w:val="2"/>
          <w:sz w:val="21"/>
          <w:szCs w:val="21"/>
        </w:rPr>
      </w:pPr>
      <w:r>
        <w:rPr>
          <w:rFonts w:hAnsi="宋体" w:eastAsia="宋体" w:cs="宋体"/>
          <w:b/>
          <w:kern w:val="2"/>
          <w:sz w:val="21"/>
          <w:szCs w:val="21"/>
        </w:rPr>
        <w:t>赔偿处理</w:t>
      </w:r>
    </w:p>
    <w:p w14:paraId="6FD8A934">
      <w:pPr>
        <w:numPr>
          <w:ilvl w:val="255"/>
          <w:numId w:val="0"/>
        </w:numPr>
        <w:tabs>
          <w:tab w:val="left" w:pos="0"/>
        </w:tabs>
        <w:spacing w:after="156" w:afterLines="50" w:line="240" w:lineRule="auto"/>
        <w:ind w:firstLine="422" w:firstLineChars="200"/>
        <w:jc w:val="both"/>
        <w:outlineLvl w:val="1"/>
        <w:rPr>
          <w:rFonts w:hint="default" w:hAnsi="宋体" w:eastAsia="宋体" w:cs="宋体"/>
          <w:bCs/>
          <w:kern w:val="2"/>
          <w:sz w:val="21"/>
          <w:szCs w:val="21"/>
        </w:rPr>
      </w:pPr>
      <w:r>
        <w:rPr>
          <w:rFonts w:hAnsi="宋体" w:eastAsia="宋体" w:cs="宋体"/>
          <w:b/>
          <w:kern w:val="2"/>
          <w:sz w:val="21"/>
          <w:szCs w:val="21"/>
        </w:rPr>
        <w:t>第三十条</w:t>
      </w:r>
      <w:r>
        <w:rPr>
          <w:rFonts w:hAnsi="宋体" w:eastAsia="宋体" w:cs="宋体"/>
          <w:bCs/>
          <w:kern w:val="2"/>
          <w:sz w:val="21"/>
          <w:szCs w:val="21"/>
        </w:rPr>
        <w:t xml:space="preserve"> 保险人的赔偿以下列方式之一确定的被保险人的赔偿责任为基础：</w:t>
      </w:r>
    </w:p>
    <w:p w14:paraId="04573EEF">
      <w:pPr>
        <w:numPr>
          <w:ilvl w:val="0"/>
          <w:numId w:val="2"/>
        </w:numPr>
        <w:tabs>
          <w:tab w:val="left" w:pos="-720"/>
          <w:tab w:val="left" w:pos="-482"/>
          <w:tab w:val="left" w:pos="-360"/>
          <w:tab w:val="left" w:pos="-198"/>
          <w:tab w:val="left" w:pos="0"/>
          <w:tab w:val="left" w:pos="96"/>
          <w:tab w:val="left" w:pos="456"/>
        </w:tabs>
        <w:spacing w:after="156" w:afterLines="50" w:line="240" w:lineRule="auto"/>
        <w:ind w:firstLine="420" w:firstLineChars="200"/>
        <w:outlineLvl w:val="3"/>
        <w:rPr>
          <w:rFonts w:hint="default" w:hAnsi="宋体" w:eastAsia="宋体" w:cs="宋体"/>
          <w:bCs/>
          <w:kern w:val="2"/>
          <w:sz w:val="21"/>
          <w:szCs w:val="21"/>
        </w:rPr>
      </w:pPr>
      <w:r>
        <w:rPr>
          <w:rFonts w:hAnsi="宋体" w:eastAsia="宋体" w:cs="宋体"/>
          <w:bCs/>
          <w:kern w:val="2"/>
          <w:sz w:val="21"/>
          <w:szCs w:val="21"/>
        </w:rPr>
        <w:t>被保险人和向其提出损害赔偿请求的旅游者、导游或领队人员协商并经保险人确认；</w:t>
      </w:r>
    </w:p>
    <w:p w14:paraId="791C1914">
      <w:pPr>
        <w:numPr>
          <w:ilvl w:val="0"/>
          <w:numId w:val="2"/>
        </w:numPr>
        <w:tabs>
          <w:tab w:val="left" w:pos="-720"/>
          <w:tab w:val="left" w:pos="-482"/>
          <w:tab w:val="left" w:pos="-360"/>
          <w:tab w:val="left" w:pos="-198"/>
          <w:tab w:val="left" w:pos="0"/>
          <w:tab w:val="left" w:pos="96"/>
          <w:tab w:val="left" w:pos="456"/>
        </w:tabs>
        <w:spacing w:after="156" w:afterLines="50" w:line="240" w:lineRule="auto"/>
        <w:ind w:firstLine="420" w:firstLineChars="200"/>
        <w:outlineLvl w:val="3"/>
        <w:rPr>
          <w:rFonts w:hint="default" w:hAnsi="宋体" w:eastAsia="宋体" w:cs="宋体"/>
          <w:bCs/>
          <w:kern w:val="2"/>
          <w:sz w:val="21"/>
          <w:szCs w:val="21"/>
        </w:rPr>
      </w:pPr>
      <w:r>
        <w:rPr>
          <w:rFonts w:hAnsi="宋体" w:eastAsia="宋体" w:cs="宋体"/>
          <w:bCs/>
          <w:kern w:val="2"/>
          <w:sz w:val="21"/>
          <w:szCs w:val="21"/>
        </w:rPr>
        <w:t>仲裁机构裁决；</w:t>
      </w:r>
    </w:p>
    <w:p w14:paraId="59E4738A">
      <w:pPr>
        <w:numPr>
          <w:ilvl w:val="0"/>
          <w:numId w:val="2"/>
        </w:numPr>
        <w:tabs>
          <w:tab w:val="left" w:pos="-720"/>
          <w:tab w:val="left" w:pos="-482"/>
          <w:tab w:val="left" w:pos="-360"/>
          <w:tab w:val="left" w:pos="-198"/>
          <w:tab w:val="left" w:pos="0"/>
          <w:tab w:val="left" w:pos="96"/>
          <w:tab w:val="left" w:pos="456"/>
        </w:tabs>
        <w:spacing w:after="156" w:afterLines="50" w:line="240" w:lineRule="auto"/>
        <w:ind w:firstLine="420" w:firstLineChars="200"/>
        <w:outlineLvl w:val="3"/>
        <w:rPr>
          <w:rFonts w:hint="default" w:hAnsi="宋体" w:eastAsia="宋体" w:cs="宋体"/>
          <w:bCs/>
          <w:kern w:val="2"/>
          <w:sz w:val="21"/>
          <w:szCs w:val="21"/>
        </w:rPr>
      </w:pPr>
      <w:r>
        <w:rPr>
          <w:rFonts w:hAnsi="宋体" w:eastAsia="宋体" w:cs="宋体"/>
          <w:bCs/>
          <w:kern w:val="2"/>
          <w:sz w:val="21"/>
          <w:szCs w:val="21"/>
        </w:rPr>
        <w:t>人民法院判决；</w:t>
      </w:r>
    </w:p>
    <w:p w14:paraId="6E239EBE">
      <w:pPr>
        <w:numPr>
          <w:ilvl w:val="0"/>
          <w:numId w:val="2"/>
        </w:numPr>
        <w:tabs>
          <w:tab w:val="left" w:pos="-720"/>
          <w:tab w:val="left" w:pos="-482"/>
          <w:tab w:val="left" w:pos="-360"/>
          <w:tab w:val="left" w:pos="-198"/>
          <w:tab w:val="left" w:pos="0"/>
          <w:tab w:val="left" w:pos="96"/>
          <w:tab w:val="left" w:pos="456"/>
        </w:tabs>
        <w:spacing w:after="156" w:afterLines="50" w:line="240" w:lineRule="auto"/>
        <w:ind w:firstLine="420" w:firstLineChars="200"/>
        <w:outlineLvl w:val="3"/>
        <w:rPr>
          <w:rFonts w:hint="default" w:hAnsi="宋体" w:eastAsia="宋体" w:cs="宋体"/>
          <w:bCs/>
          <w:kern w:val="2"/>
          <w:sz w:val="21"/>
          <w:szCs w:val="21"/>
        </w:rPr>
      </w:pPr>
      <w:r>
        <w:rPr>
          <w:rFonts w:hAnsi="宋体" w:eastAsia="宋体" w:cs="宋体"/>
          <w:bCs/>
          <w:kern w:val="2"/>
          <w:sz w:val="21"/>
          <w:szCs w:val="21"/>
        </w:rPr>
        <w:t>保险人认可的其它方式。</w:t>
      </w:r>
    </w:p>
    <w:p w14:paraId="7149D5D7">
      <w:pPr>
        <w:numPr>
          <w:ilvl w:val="255"/>
          <w:numId w:val="0"/>
        </w:numPr>
        <w:tabs>
          <w:tab w:val="left" w:pos="-720"/>
          <w:tab w:val="left" w:pos="-482"/>
          <w:tab w:val="left" w:pos="-360"/>
          <w:tab w:val="left" w:pos="-198"/>
          <w:tab w:val="left" w:pos="0"/>
          <w:tab w:val="left" w:pos="96"/>
          <w:tab w:val="left" w:pos="456"/>
        </w:tabs>
        <w:spacing w:after="156" w:afterLines="50" w:line="240" w:lineRule="auto"/>
        <w:outlineLvl w:val="3"/>
        <w:rPr>
          <w:rFonts w:hint="default" w:hAnsi="宋体" w:eastAsia="宋体" w:cs="宋体"/>
          <w:sz w:val="21"/>
          <w:szCs w:val="21"/>
        </w:rPr>
      </w:pPr>
      <w:r>
        <w:rPr>
          <w:rFonts w:hAnsi="宋体" w:eastAsia="宋体" w:cs="宋体"/>
          <w:bCs/>
          <w:kern w:val="2"/>
          <w:sz w:val="21"/>
          <w:szCs w:val="21"/>
        </w:rPr>
        <w:t xml:space="preserve">    </w:t>
      </w:r>
      <w:r>
        <w:rPr>
          <w:rFonts w:hAnsi="宋体" w:eastAsia="宋体" w:cs="宋体"/>
          <w:b/>
          <w:kern w:val="2"/>
          <w:sz w:val="21"/>
          <w:szCs w:val="21"/>
        </w:rPr>
        <w:t>第三十一条</w:t>
      </w:r>
      <w:r>
        <w:rPr>
          <w:rFonts w:hAnsi="宋体" w:eastAsia="宋体" w:cs="宋体"/>
          <w:bCs/>
          <w:kern w:val="2"/>
          <w:sz w:val="21"/>
          <w:szCs w:val="21"/>
        </w:rPr>
        <w:t xml:space="preserve"> </w:t>
      </w:r>
      <w:r>
        <w:rPr>
          <w:rFonts w:hAnsi="宋体" w:eastAsia="宋体" w:cs="宋体"/>
          <w:kern w:val="2"/>
          <w:sz w:val="21"/>
          <w:szCs w:val="21"/>
        </w:rPr>
        <w:t>发生保险责任范围内的损失，保险人按以下方式计算赔偿：</w:t>
      </w:r>
    </w:p>
    <w:p w14:paraId="63C78DA1">
      <w:pPr>
        <w:numPr>
          <w:ilvl w:val="0"/>
          <w:numId w:val="3"/>
        </w:numPr>
        <w:tabs>
          <w:tab w:val="left" w:pos="0"/>
        </w:tabs>
        <w:spacing w:after="156" w:afterLines="50" w:line="240" w:lineRule="auto"/>
        <w:ind w:firstLine="420" w:firstLineChars="200"/>
        <w:rPr>
          <w:rFonts w:hint="default" w:hAnsi="宋体" w:eastAsia="宋体" w:cs="宋体"/>
          <w:b/>
          <w:bCs/>
          <w:kern w:val="2"/>
          <w:sz w:val="21"/>
          <w:szCs w:val="21"/>
        </w:rPr>
      </w:pPr>
      <w:r>
        <w:rPr>
          <w:rFonts w:hAnsi="宋体" w:eastAsia="宋体" w:cs="宋体"/>
          <w:kern w:val="2"/>
          <w:sz w:val="21"/>
          <w:szCs w:val="21"/>
        </w:rPr>
        <w:t>对于每次事故造成的损失，保险人在每次事故责任限额内计算赔偿，其中</w:t>
      </w:r>
      <w:r>
        <w:rPr>
          <w:rFonts w:hAnsi="宋体" w:eastAsia="宋体" w:cs="宋体"/>
          <w:b/>
          <w:bCs/>
          <w:kern w:val="2"/>
          <w:sz w:val="21"/>
          <w:szCs w:val="21"/>
        </w:rPr>
        <w:t>对每人人身伤亡和财产损失的赔偿金额不得超过每人人身伤亡责任限额和每人财产损失责任限额；</w:t>
      </w:r>
    </w:p>
    <w:p w14:paraId="32D15E51">
      <w:pPr>
        <w:numPr>
          <w:ilvl w:val="0"/>
          <w:numId w:val="3"/>
        </w:numPr>
        <w:tabs>
          <w:tab w:val="left" w:pos="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延误费用包括往返机场、车站、码头与住宿地之间的费用；因机票、车票、船票等交通票改签或退票而产生的手续费用；因确实无法改签或退票而损失的原已购买的机票、车票、船票等费用在每人延误费用责任限额内按照实际发生的费用负责赔偿；</w:t>
      </w:r>
    </w:p>
    <w:p w14:paraId="251DC04C">
      <w:pPr>
        <w:numPr>
          <w:ilvl w:val="0"/>
          <w:numId w:val="3"/>
        </w:numPr>
        <w:tabs>
          <w:tab w:val="left" w:pos="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发生保险责任范围内的旅游者精神损害赔偿责任时，保险人按照人民法院判决书所载金额在保险单载明的每次事故每人精神损害责任限额内进行赔偿；</w:t>
      </w:r>
    </w:p>
    <w:p w14:paraId="59D67DF4">
      <w:pPr>
        <w:numPr>
          <w:ilvl w:val="0"/>
          <w:numId w:val="3"/>
        </w:numPr>
        <w:tabs>
          <w:tab w:val="left" w:pos="0"/>
        </w:tabs>
        <w:spacing w:after="156" w:afterLines="50" w:line="240" w:lineRule="auto"/>
        <w:ind w:firstLine="422" w:firstLineChars="200"/>
        <w:rPr>
          <w:rFonts w:hint="default" w:hAnsi="宋体" w:eastAsia="宋体" w:cs="宋体"/>
          <w:b/>
          <w:bCs/>
          <w:kern w:val="2"/>
          <w:sz w:val="21"/>
          <w:szCs w:val="21"/>
        </w:rPr>
      </w:pPr>
      <w:r>
        <w:rPr>
          <w:rFonts w:hAnsi="宋体" w:eastAsia="宋体" w:cs="宋体"/>
          <w:b/>
          <w:bCs/>
          <w:kern w:val="2"/>
          <w:sz w:val="21"/>
          <w:szCs w:val="21"/>
        </w:rPr>
        <w:t>发生保险责任范围内的损失，对同一人的人身伤亡、财产损失、延误费用、精神损害赔偿合计不得超过每次事故每人责任限额；</w:t>
      </w:r>
    </w:p>
    <w:p w14:paraId="63B1390C">
      <w:pPr>
        <w:numPr>
          <w:ilvl w:val="0"/>
          <w:numId w:val="3"/>
        </w:numPr>
        <w:tabs>
          <w:tab w:val="left" w:pos="0"/>
        </w:tabs>
        <w:spacing w:after="156" w:afterLines="50" w:line="240" w:lineRule="auto"/>
        <w:ind w:firstLine="420" w:firstLineChars="200"/>
        <w:rPr>
          <w:rFonts w:hint="default" w:hAnsi="宋体" w:eastAsia="宋体" w:cs="宋体"/>
          <w:b/>
          <w:bCs/>
          <w:kern w:val="2"/>
          <w:sz w:val="21"/>
          <w:szCs w:val="21"/>
        </w:rPr>
      </w:pPr>
      <w:r>
        <w:rPr>
          <w:rFonts w:hAnsi="宋体" w:eastAsia="宋体" w:cs="宋体"/>
          <w:kern w:val="2"/>
          <w:sz w:val="21"/>
          <w:szCs w:val="21"/>
        </w:rPr>
        <w:t>在依据本条第（一）项计算的基础上，</w:t>
      </w:r>
      <w:r>
        <w:rPr>
          <w:rFonts w:hAnsi="宋体" w:eastAsia="宋体" w:cs="宋体"/>
          <w:b/>
          <w:bCs/>
          <w:kern w:val="2"/>
          <w:sz w:val="21"/>
          <w:szCs w:val="21"/>
        </w:rPr>
        <w:t>保险人在扣除每次事故免赔额或按本保险合同载明的免赔率计算的免赔额后进行赔偿</w:t>
      </w:r>
      <w:r>
        <w:rPr>
          <w:rFonts w:hAnsi="宋体" w:eastAsia="宋体" w:cs="宋体"/>
          <w:kern w:val="2"/>
          <w:sz w:val="21"/>
          <w:szCs w:val="21"/>
        </w:rPr>
        <w:t>，但对于人身伤亡的赔偿不扣除每次事故免赔额</w:t>
      </w:r>
      <w:r>
        <w:rPr>
          <w:rFonts w:hAnsi="宋体" w:eastAsia="宋体" w:cs="宋体"/>
          <w:b/>
          <w:bCs/>
          <w:kern w:val="2"/>
          <w:sz w:val="21"/>
          <w:szCs w:val="21"/>
        </w:rPr>
        <w:t>；</w:t>
      </w:r>
      <w:r>
        <w:rPr>
          <w:rFonts w:hint="default" w:hAnsi="宋体" w:eastAsia="宋体" w:cs="宋体"/>
          <w:b/>
          <w:bCs/>
          <w:kern w:val="2"/>
          <w:sz w:val="21"/>
          <w:szCs w:val="21"/>
        </w:rPr>
        <w:t xml:space="preserve">  </w:t>
      </w:r>
    </w:p>
    <w:p w14:paraId="67C82F34">
      <w:pPr>
        <w:numPr>
          <w:ilvl w:val="0"/>
          <w:numId w:val="3"/>
        </w:numPr>
        <w:tabs>
          <w:tab w:val="left" w:pos="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对于救助费用，保险人在</w:t>
      </w:r>
      <w:r>
        <w:rPr>
          <w:rFonts w:hAnsi="宋体" w:eastAsia="宋体" w:cs="宋体"/>
          <w:bCs/>
          <w:kern w:val="2"/>
          <w:sz w:val="21"/>
          <w:szCs w:val="21"/>
          <w:lang w:val="zh-CN"/>
        </w:rPr>
        <w:t>救助费用责任限额</w:t>
      </w:r>
      <w:r>
        <w:rPr>
          <w:rFonts w:hAnsi="宋体" w:eastAsia="宋体" w:cs="宋体"/>
          <w:bCs/>
          <w:kern w:val="2"/>
          <w:sz w:val="21"/>
          <w:szCs w:val="21"/>
        </w:rPr>
        <w:t>内</w:t>
      </w:r>
      <w:r>
        <w:rPr>
          <w:rFonts w:hAnsi="宋体" w:eastAsia="宋体" w:cs="宋体"/>
          <w:kern w:val="2"/>
          <w:sz w:val="21"/>
          <w:szCs w:val="21"/>
        </w:rPr>
        <w:t>计算赔偿；</w:t>
      </w:r>
    </w:p>
    <w:p w14:paraId="28A28D21">
      <w:pPr>
        <w:numPr>
          <w:ilvl w:val="0"/>
          <w:numId w:val="3"/>
        </w:numPr>
        <w:tabs>
          <w:tab w:val="left" w:pos="0"/>
        </w:tabs>
        <w:spacing w:after="156" w:afterLines="50" w:line="240" w:lineRule="auto"/>
        <w:ind w:firstLine="420" w:firstLineChars="200"/>
        <w:rPr>
          <w:rFonts w:hint="default" w:hAnsi="宋体" w:eastAsia="宋体" w:cs="宋体"/>
          <w:kern w:val="2"/>
          <w:sz w:val="21"/>
          <w:szCs w:val="21"/>
        </w:rPr>
      </w:pPr>
      <w:r>
        <w:rPr>
          <w:rFonts w:hAnsi="宋体" w:eastAsia="宋体" w:cs="宋体"/>
          <w:kern w:val="2"/>
          <w:sz w:val="21"/>
          <w:szCs w:val="21"/>
        </w:rPr>
        <w:t>对每次事故法律费用的赔偿金额，保险人在</w:t>
      </w:r>
      <w:r>
        <w:rPr>
          <w:rFonts w:hAnsi="宋体" w:eastAsia="宋体" w:cs="宋体"/>
          <w:bCs/>
          <w:kern w:val="2"/>
          <w:sz w:val="21"/>
          <w:szCs w:val="21"/>
        </w:rPr>
        <w:t>法律费用</w:t>
      </w:r>
      <w:r>
        <w:rPr>
          <w:rFonts w:hAnsi="宋体" w:eastAsia="宋体" w:cs="宋体"/>
          <w:bCs/>
          <w:kern w:val="2"/>
          <w:sz w:val="21"/>
          <w:szCs w:val="21"/>
          <w:lang w:val="zh-CN"/>
        </w:rPr>
        <w:t>责任限额</w:t>
      </w:r>
      <w:r>
        <w:rPr>
          <w:rFonts w:hAnsi="宋体" w:eastAsia="宋体" w:cs="宋体"/>
          <w:bCs/>
          <w:kern w:val="2"/>
          <w:sz w:val="21"/>
          <w:szCs w:val="21"/>
        </w:rPr>
        <w:t>内</w:t>
      </w:r>
      <w:r>
        <w:rPr>
          <w:rFonts w:hAnsi="宋体" w:eastAsia="宋体" w:cs="宋体"/>
          <w:kern w:val="2"/>
          <w:sz w:val="21"/>
          <w:szCs w:val="21"/>
        </w:rPr>
        <w:t>计算赔偿；</w:t>
      </w:r>
    </w:p>
    <w:p w14:paraId="701D5D9B">
      <w:pPr>
        <w:numPr>
          <w:ilvl w:val="255"/>
          <w:numId w:val="0"/>
        </w:numPr>
        <w:tabs>
          <w:tab w:val="left" w:pos="0"/>
        </w:tabs>
        <w:spacing w:after="156" w:afterLines="50" w:line="240" w:lineRule="auto"/>
        <w:rPr>
          <w:rFonts w:hint="default" w:hAnsi="宋体" w:eastAsia="宋体" w:cs="宋体"/>
          <w:b/>
          <w:sz w:val="21"/>
          <w:szCs w:val="21"/>
        </w:rPr>
      </w:pPr>
      <w:r>
        <w:rPr>
          <w:rFonts w:hAnsi="宋体" w:eastAsia="宋体" w:cs="宋体"/>
          <w:kern w:val="2"/>
          <w:sz w:val="21"/>
          <w:szCs w:val="21"/>
        </w:rPr>
        <w:t xml:space="preserve">    </w:t>
      </w:r>
      <w:r>
        <w:rPr>
          <w:rFonts w:hAnsi="宋体" w:eastAsia="宋体" w:cs="宋体"/>
          <w:b/>
          <w:bCs/>
          <w:kern w:val="2"/>
          <w:sz w:val="21"/>
          <w:szCs w:val="21"/>
        </w:rPr>
        <w:t>（八）保险人对保险期间内多次事故损失的累计赔偿金额不超过累计责任限额。</w:t>
      </w:r>
    </w:p>
    <w:p w14:paraId="3EB321A2">
      <w:pPr>
        <w:numPr>
          <w:ilvl w:val="255"/>
          <w:numId w:val="0"/>
        </w:numPr>
        <w:tabs>
          <w:tab w:val="left" w:pos="0"/>
        </w:tabs>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第三十二条 重复保险</w:t>
      </w:r>
    </w:p>
    <w:p w14:paraId="1663B649">
      <w:pPr>
        <w:numPr>
          <w:ilvl w:val="255"/>
          <w:numId w:val="0"/>
        </w:numPr>
        <w:tabs>
          <w:tab w:val="left" w:pos="0"/>
        </w:tabs>
        <w:spacing w:after="156" w:afterLines="50" w:line="240" w:lineRule="auto"/>
        <w:ind w:firstLine="422" w:firstLineChars="200"/>
        <w:rPr>
          <w:rFonts w:hint="default" w:hAnsi="宋体" w:eastAsia="宋体" w:cs="宋体"/>
          <w:b/>
          <w:bCs/>
          <w:kern w:val="2"/>
          <w:sz w:val="21"/>
          <w:szCs w:val="21"/>
        </w:rPr>
      </w:pPr>
      <w:r>
        <w:rPr>
          <w:rFonts w:hAnsi="宋体" w:eastAsia="宋体" w:cs="宋体"/>
          <w:b/>
          <w:bCs/>
          <w:kern w:val="2"/>
          <w:sz w:val="21"/>
          <w:szCs w:val="21"/>
        </w:rPr>
        <w:t>发生保险事故时，如果存在重复保险，即被保险人的损失在有相同保障的其他保险项下也能够获得赔偿，则本保险人按照本保险合同的责任限额与其他保险合同及本合同的责任限额总和的比例承担赔偿责任。</w:t>
      </w:r>
    </w:p>
    <w:p w14:paraId="7B3F688B">
      <w:pPr>
        <w:numPr>
          <w:ilvl w:val="255"/>
          <w:numId w:val="0"/>
        </w:numPr>
        <w:tabs>
          <w:tab w:val="left" w:pos="0"/>
        </w:tabs>
        <w:spacing w:after="156" w:afterLines="50" w:line="240" w:lineRule="auto"/>
        <w:ind w:firstLine="422" w:firstLineChars="200"/>
        <w:rPr>
          <w:rFonts w:hint="default" w:hAnsi="宋体" w:eastAsia="宋体" w:cs="宋体"/>
          <w:b/>
          <w:bCs/>
          <w:kern w:val="2"/>
          <w:sz w:val="21"/>
          <w:szCs w:val="21"/>
        </w:rPr>
      </w:pPr>
      <w:r>
        <w:rPr>
          <w:rFonts w:hAnsi="宋体" w:eastAsia="宋体" w:cs="宋体"/>
          <w:b/>
          <w:bCs/>
          <w:kern w:val="2"/>
          <w:sz w:val="21"/>
          <w:szCs w:val="21"/>
        </w:rPr>
        <w:t>其他保险人应承担的赔偿金额，本保险人不负责垫付。若被保险人未如实告知导致保险人多支付赔偿金的，保险人有权向被保险人追回多支付的部分。</w:t>
      </w:r>
    </w:p>
    <w:p w14:paraId="381D240F">
      <w:pPr>
        <w:numPr>
          <w:ilvl w:val="255"/>
          <w:numId w:val="0"/>
        </w:numPr>
        <w:tabs>
          <w:tab w:val="left" w:pos="-720"/>
          <w:tab w:val="left" w:pos="-482"/>
          <w:tab w:val="left" w:pos="-360"/>
          <w:tab w:val="left" w:pos="-198"/>
          <w:tab w:val="left" w:pos="0"/>
          <w:tab w:val="left" w:pos="96"/>
          <w:tab w:val="left" w:pos="456"/>
        </w:tabs>
        <w:spacing w:after="156" w:afterLines="50" w:line="240" w:lineRule="auto"/>
        <w:ind w:firstLine="422" w:firstLineChars="200"/>
        <w:outlineLvl w:val="3"/>
        <w:rPr>
          <w:rFonts w:hint="default" w:hAnsi="宋体" w:eastAsia="宋体" w:cs="宋体"/>
          <w:sz w:val="21"/>
          <w:szCs w:val="21"/>
        </w:rPr>
      </w:pPr>
      <w:r>
        <w:rPr>
          <w:rFonts w:hAnsi="宋体" w:eastAsia="宋体" w:cs="宋体"/>
          <w:b/>
          <w:kern w:val="2"/>
          <w:sz w:val="21"/>
          <w:szCs w:val="21"/>
        </w:rPr>
        <w:t>第三十三条 协助追偿</w:t>
      </w:r>
    </w:p>
    <w:p w14:paraId="3B194C0B">
      <w:pPr>
        <w:spacing w:before="156" w:beforeLines="50" w:after="156" w:line="240" w:lineRule="auto"/>
        <w:ind w:firstLine="420" w:firstLineChars="200"/>
        <w:textAlignment w:val="auto"/>
        <w:rPr>
          <w:rFonts w:hint="default" w:hAnsi="宋体" w:eastAsia="宋体" w:cs="宋体"/>
          <w:kern w:val="2"/>
          <w:sz w:val="21"/>
          <w:szCs w:val="21"/>
        </w:rPr>
      </w:pPr>
      <w:r>
        <w:rPr>
          <w:rFonts w:hAnsi="宋体" w:eastAsia="宋体" w:cs="宋体"/>
          <w:kern w:val="2"/>
          <w:sz w:val="21"/>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78C4CED4">
      <w:pPr>
        <w:tabs>
          <w:tab w:val="left" w:pos="0"/>
        </w:tabs>
        <w:spacing w:after="156" w:afterLines="50" w:line="240" w:lineRule="auto"/>
        <w:ind w:firstLine="472" w:firstLineChars="224"/>
        <w:rPr>
          <w:rFonts w:hint="default" w:hAnsi="宋体" w:eastAsia="宋体"/>
          <w:b/>
          <w:sz w:val="21"/>
          <w:szCs w:val="21"/>
        </w:rPr>
      </w:pPr>
      <w:r>
        <w:rPr>
          <w:rFonts w:hAnsi="宋体" w:eastAsia="宋体"/>
          <w:b/>
          <w:sz w:val="21"/>
          <w:szCs w:val="21"/>
        </w:rPr>
        <w:t>被保险人已经从有关责任方取得赔偿的，保险人赔偿保险金时，可以相应扣减被保险人已从有关责任方取得的赔偿金额。</w:t>
      </w:r>
    </w:p>
    <w:p w14:paraId="59BE6F46">
      <w:pPr>
        <w:tabs>
          <w:tab w:val="left" w:pos="0"/>
        </w:tabs>
        <w:spacing w:after="156" w:afterLines="50" w:line="240" w:lineRule="auto"/>
        <w:ind w:firstLine="472" w:firstLineChars="224"/>
        <w:rPr>
          <w:rFonts w:hint="default" w:hAnsi="宋体" w:eastAsia="宋体"/>
          <w:b/>
          <w:sz w:val="21"/>
          <w:szCs w:val="21"/>
        </w:rPr>
      </w:pPr>
      <w:r>
        <w:rPr>
          <w:rFonts w:hAnsi="宋体" w:eastAsia="宋体"/>
          <w:b/>
          <w:sz w:val="21"/>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0B57FB44">
      <w:pPr>
        <w:spacing w:before="156" w:beforeLines="50" w:line="240" w:lineRule="auto"/>
        <w:ind w:firstLine="422" w:firstLineChars="200"/>
        <w:textAlignment w:val="auto"/>
        <w:rPr>
          <w:rFonts w:hint="default" w:hAnsi="宋体"/>
          <w:sz w:val="21"/>
        </w:rPr>
      </w:pPr>
      <w:r>
        <w:rPr>
          <w:rFonts w:hAnsi="宋体"/>
          <w:b/>
          <w:bCs/>
          <w:sz w:val="21"/>
        </w:rPr>
        <w:t>第三十四条</w:t>
      </w:r>
      <w:r>
        <w:rPr>
          <w:rFonts w:hAnsi="宋体"/>
          <w:sz w:val="21"/>
        </w:rPr>
        <w:t xml:space="preserve"> 被保险人向保险人请求赔偿的诉讼时效适用现行有效法律的规定，自其知道或者应当知道保险事故发生之日起计算。</w:t>
      </w:r>
    </w:p>
    <w:p w14:paraId="20DC7B28">
      <w:pPr>
        <w:tabs>
          <w:tab w:val="left" w:pos="0"/>
        </w:tabs>
        <w:spacing w:after="156" w:afterLines="50" w:line="240" w:lineRule="auto"/>
        <w:ind w:firstLine="472" w:firstLineChars="224"/>
        <w:rPr>
          <w:rFonts w:hint="default" w:hAnsi="宋体" w:eastAsia="宋体"/>
          <w:b/>
          <w:sz w:val="21"/>
          <w:szCs w:val="21"/>
        </w:rPr>
      </w:pPr>
    </w:p>
    <w:p w14:paraId="4D8FA06D">
      <w:pPr>
        <w:tabs>
          <w:tab w:val="left" w:pos="0"/>
        </w:tabs>
        <w:spacing w:after="156" w:afterLines="50" w:line="240" w:lineRule="auto"/>
        <w:jc w:val="center"/>
        <w:outlineLvl w:val="1"/>
        <w:rPr>
          <w:rFonts w:hint="default" w:hAnsi="宋体" w:eastAsia="宋体" w:cs="宋体"/>
          <w:b/>
          <w:sz w:val="21"/>
          <w:szCs w:val="21"/>
        </w:rPr>
      </w:pPr>
      <w:r>
        <w:rPr>
          <w:rFonts w:hAnsi="宋体" w:eastAsia="宋体" w:cs="宋体"/>
          <w:b/>
          <w:kern w:val="2"/>
          <w:sz w:val="21"/>
          <w:szCs w:val="21"/>
        </w:rPr>
        <w:t>争议处理和法律适用</w:t>
      </w:r>
    </w:p>
    <w:p w14:paraId="7AB407F1">
      <w:pPr>
        <w:pStyle w:val="5"/>
        <w:spacing w:after="156" w:afterLines="50" w:line="264" w:lineRule="auto"/>
        <w:ind w:firstLine="422" w:firstLineChars="200"/>
        <w:rPr>
          <w:rFonts w:hint="default" w:hAnsi="宋体" w:eastAsia="宋体" w:cs="宋体"/>
          <w:kern w:val="2"/>
          <w:sz w:val="21"/>
          <w:szCs w:val="21"/>
        </w:rPr>
      </w:pPr>
      <w:r>
        <w:rPr>
          <w:rFonts w:hAnsi="宋体" w:eastAsia="宋体" w:cs="宋体"/>
          <w:b/>
          <w:kern w:val="2"/>
          <w:sz w:val="21"/>
          <w:szCs w:val="21"/>
        </w:rPr>
        <w:t xml:space="preserve">第三十五条 </w:t>
      </w:r>
      <w:r>
        <w:rPr>
          <w:rFonts w:ascii="Arial" w:hAnsi="Arial" w:cs="Arial"/>
          <w:b/>
          <w:szCs w:val="21"/>
        </w:rPr>
        <w:t xml:space="preserve"> </w:t>
      </w:r>
      <w:r>
        <w:rPr>
          <w:rFonts w:hAnsi="宋体" w:eastAsia="宋体" w:cs="宋体"/>
          <w:kern w:val="2"/>
          <w:sz w:val="21"/>
          <w:szCs w:val="21"/>
        </w:rPr>
        <w:t>因履行本保险合同发生的争议，由当事人协商解决。协商不成的，提交保险单载明的仲裁机构仲裁；保险单未载明仲裁机构且争议发生后未达成仲裁协议的，依法向中华人民共和国人民法院起诉。</w:t>
      </w:r>
    </w:p>
    <w:p w14:paraId="65096ADA">
      <w:pPr>
        <w:pStyle w:val="5"/>
        <w:tabs>
          <w:tab w:val="left" w:pos="0"/>
        </w:tabs>
        <w:spacing w:after="156" w:afterLines="50" w:line="264" w:lineRule="auto"/>
        <w:ind w:firstLine="422" w:firstLineChars="200"/>
        <w:rPr>
          <w:rFonts w:hint="default" w:hAnsi="宋体" w:eastAsia="宋体" w:cs="宋体"/>
          <w:sz w:val="21"/>
          <w:szCs w:val="21"/>
        </w:rPr>
      </w:pPr>
      <w:r>
        <w:rPr>
          <w:rFonts w:hAnsi="宋体" w:eastAsia="宋体" w:cs="宋体"/>
          <w:b/>
          <w:kern w:val="2"/>
          <w:sz w:val="21"/>
          <w:szCs w:val="21"/>
        </w:rPr>
        <w:t>第三十六条</w:t>
      </w:r>
      <w:r>
        <w:rPr>
          <w:rFonts w:hint="default" w:hAnsi="宋体" w:eastAsia="宋体" w:cs="宋体"/>
          <w:b/>
          <w:kern w:val="2"/>
          <w:sz w:val="21"/>
          <w:szCs w:val="21"/>
        </w:rPr>
        <w:t xml:space="preserve"> </w:t>
      </w:r>
      <w:r>
        <w:rPr>
          <w:rFonts w:ascii="Arial" w:hAnsi="Arial" w:cs="Arial"/>
          <w:szCs w:val="21"/>
        </w:rPr>
        <w:t xml:space="preserve"> </w:t>
      </w:r>
      <w:r>
        <w:rPr>
          <w:rFonts w:hAnsi="宋体" w:eastAsia="宋体" w:cs="宋体"/>
          <w:kern w:val="2"/>
          <w:sz w:val="21"/>
          <w:szCs w:val="21"/>
        </w:rPr>
        <w:t>与本保险合同有关的以及履行本保险合同产生的一切争议，适用中华人民共和国法律</w:t>
      </w:r>
      <w:r>
        <w:rPr>
          <w:rFonts w:hAnsi="宋体" w:eastAsia="宋体" w:cs="宋体"/>
          <w:b/>
          <w:kern w:val="2"/>
          <w:sz w:val="21"/>
          <w:szCs w:val="21"/>
        </w:rPr>
        <w:t>（不包括港澳台地区法律）</w:t>
      </w:r>
      <w:r>
        <w:rPr>
          <w:rFonts w:hAnsi="宋体" w:eastAsia="宋体" w:cs="宋体"/>
          <w:kern w:val="2"/>
          <w:sz w:val="21"/>
          <w:szCs w:val="21"/>
        </w:rPr>
        <w:t>。</w:t>
      </w:r>
    </w:p>
    <w:p w14:paraId="2E8D920D">
      <w:pPr>
        <w:tabs>
          <w:tab w:val="left" w:pos="0"/>
        </w:tabs>
        <w:spacing w:after="156" w:afterLines="50" w:line="240" w:lineRule="auto"/>
        <w:outlineLvl w:val="1"/>
        <w:rPr>
          <w:rFonts w:hint="default" w:hAnsi="宋体" w:eastAsia="宋体" w:cs="宋体"/>
          <w:b/>
          <w:kern w:val="2"/>
          <w:sz w:val="21"/>
          <w:szCs w:val="21"/>
        </w:rPr>
      </w:pPr>
    </w:p>
    <w:p w14:paraId="02E8418A">
      <w:pPr>
        <w:tabs>
          <w:tab w:val="left" w:pos="0"/>
        </w:tabs>
        <w:spacing w:after="156" w:afterLines="50" w:line="240" w:lineRule="auto"/>
        <w:jc w:val="center"/>
        <w:outlineLvl w:val="1"/>
        <w:rPr>
          <w:rFonts w:hint="default" w:hAnsi="宋体" w:eastAsia="宋体" w:cs="宋体"/>
          <w:b/>
          <w:sz w:val="21"/>
          <w:szCs w:val="21"/>
        </w:rPr>
      </w:pPr>
      <w:r>
        <w:rPr>
          <w:rFonts w:hAnsi="宋体" w:eastAsia="宋体" w:cs="宋体"/>
          <w:b/>
          <w:kern w:val="2"/>
          <w:sz w:val="21"/>
          <w:szCs w:val="21"/>
        </w:rPr>
        <w:t>其  他</w:t>
      </w:r>
    </w:p>
    <w:p w14:paraId="317FD21F">
      <w:pPr>
        <w:numPr>
          <w:ilvl w:val="255"/>
          <w:numId w:val="0"/>
        </w:num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第三十七条 保险合同解除</w:t>
      </w:r>
    </w:p>
    <w:p w14:paraId="6E6FC998">
      <w:pPr>
        <w:adjustRightInd w:val="0"/>
        <w:snapToGrid w:val="0"/>
        <w:spacing w:after="156" w:afterLines="50"/>
        <w:ind w:firstLine="420" w:firstLineChars="200"/>
        <w:rPr>
          <w:rFonts w:hint="default" w:hAnsi="宋体" w:eastAsia="宋体" w:cs="宋体"/>
          <w:kern w:val="2"/>
          <w:sz w:val="21"/>
          <w:szCs w:val="21"/>
        </w:rPr>
      </w:pPr>
      <w:r>
        <w:rPr>
          <w:rFonts w:hAnsi="宋体" w:eastAsia="宋体" w:cs="宋体"/>
          <w:kern w:val="2"/>
          <w:sz w:val="21"/>
          <w:szCs w:val="21"/>
        </w:rPr>
        <w:t>保险责任开始前，投保人要求解除保险合同的，应当向保险人支付相当于保险费</w:t>
      </w:r>
      <w:r>
        <w:rPr>
          <w:rFonts w:hint="default" w:hAnsi="宋体" w:eastAsia="宋体" w:cs="宋体"/>
          <w:kern w:val="2"/>
          <w:sz w:val="21"/>
          <w:szCs w:val="21"/>
        </w:rPr>
        <w:t>5%的退保手续费，保险人应当退还已收取的保险费；保险人要求解除保险合同的，不得向投保人收取手续费并应退还已收取的保险费。</w:t>
      </w:r>
    </w:p>
    <w:p w14:paraId="508CE92E">
      <w:pPr>
        <w:spacing w:after="156" w:afterLines="50" w:line="240" w:lineRule="auto"/>
        <w:ind w:firstLine="420" w:firstLineChars="200"/>
        <w:rPr>
          <w:rFonts w:hint="default" w:ascii="Times New Roman" w:hAnsi="Times New Roman"/>
        </w:rPr>
      </w:pPr>
      <w:r>
        <w:rPr>
          <w:rFonts w:hAnsi="宋体" w:eastAsia="宋体" w:cs="宋体"/>
          <w:kern w:val="2"/>
          <w:sz w:val="21"/>
          <w:szCs w:val="21"/>
        </w:rPr>
        <w:t>保险责任开始后，投保人要求解除保险合同的，自通知保险人之日起，保险合同解除，保险人按照短期费率计收自保险责任开始之日起至合同解除之日止期间的保险费，并退还剩余部分保险费；</w:t>
      </w:r>
      <w:r>
        <w:rPr>
          <w:rFonts w:eastAsia="宋体"/>
          <w:kern w:val="2"/>
          <w:sz w:val="21"/>
        </w:rPr>
        <w:t>除法律规定及本保险合同另有约定外，保险人不得解除合同，保险人根据法律规定或本保险合同约定，要求解除保险合同的，应提前十五日向投保人发出解约通知书，保险人按照保险责任开始之日起至合同解除之日止期间与保险期间的日比例计收保险费，并退还剩余部分保险费，但根据法律规定保险人解除保险合同可不退还保险费的除外。</w:t>
      </w:r>
      <w:bookmarkStart w:id="0" w:name="_Hlt3713713"/>
      <w:bookmarkEnd w:id="0"/>
      <w:bookmarkStart w:id="1" w:name="_Hlt5777173"/>
      <w:bookmarkEnd w:id="1"/>
      <w:bookmarkStart w:id="2" w:name="_Hlt3713934"/>
      <w:bookmarkEnd w:id="2"/>
      <w:bookmarkStart w:id="3" w:name="_Hlt3713473"/>
      <w:bookmarkEnd w:id="3"/>
      <w:bookmarkStart w:id="4" w:name="_Hlt3713260"/>
      <w:bookmarkEnd w:id="4"/>
      <w:bookmarkStart w:id="5" w:name="_Hlt3962593"/>
      <w:bookmarkEnd w:id="5"/>
      <w:bookmarkStart w:id="6" w:name="_Hlt3962613"/>
      <w:bookmarkEnd w:id="6"/>
      <w:bookmarkStart w:id="7" w:name="_Hlt3713550"/>
      <w:bookmarkEnd w:id="7"/>
      <w:bookmarkStart w:id="8" w:name="_Hlt5776656"/>
      <w:bookmarkEnd w:id="8"/>
      <w:bookmarkStart w:id="9" w:name="_Hlt5776690"/>
      <w:bookmarkEnd w:id="9"/>
    </w:p>
    <w:p w14:paraId="2F8A941E">
      <w:pPr>
        <w:spacing w:after="156" w:afterLines="50" w:line="240" w:lineRule="auto"/>
        <w:ind w:firstLine="420" w:firstLineChars="200"/>
        <w:rPr>
          <w:rFonts w:hint="default" w:hAnsi="宋体" w:eastAsia="宋体" w:cs="宋体"/>
          <w:sz w:val="21"/>
          <w:szCs w:val="21"/>
        </w:rPr>
      </w:pPr>
    </w:p>
    <w:p w14:paraId="52737CEF">
      <w:pPr>
        <w:numPr>
          <w:ilvl w:val="255"/>
          <w:numId w:val="0"/>
        </w:numPr>
        <w:tabs>
          <w:tab w:val="left" w:pos="0"/>
        </w:tabs>
        <w:spacing w:after="156" w:afterLines="50" w:line="240" w:lineRule="auto"/>
        <w:jc w:val="center"/>
        <w:outlineLvl w:val="1"/>
        <w:rPr>
          <w:rFonts w:hint="default" w:hAnsi="宋体" w:eastAsia="宋体" w:cs="宋体"/>
          <w:b/>
          <w:kern w:val="2"/>
          <w:sz w:val="21"/>
          <w:szCs w:val="21"/>
        </w:rPr>
      </w:pPr>
      <w:r>
        <w:rPr>
          <w:rFonts w:hAnsi="宋体" w:eastAsia="宋体" w:cs="宋体"/>
          <w:b/>
          <w:kern w:val="2"/>
          <w:sz w:val="21"/>
          <w:szCs w:val="21"/>
        </w:rPr>
        <w:t>释义</w:t>
      </w:r>
    </w:p>
    <w:p w14:paraId="771ED219">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1.旅行社：</w:t>
      </w:r>
      <w:r>
        <w:rPr>
          <w:rFonts w:hAnsi="宋体" w:eastAsia="宋体" w:cs="宋体"/>
          <w:kern w:val="2"/>
          <w:sz w:val="21"/>
          <w:szCs w:val="21"/>
        </w:rPr>
        <w:t>是指从事招徕、组织、接待旅游者等活动，为旅游者提供相关旅游服务，开展国内旅游业务、入境旅游业务或者出境旅游业务的企业法人。</w:t>
      </w:r>
    </w:p>
    <w:p w14:paraId="326788F7">
      <w:pPr>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2.旅游者：</w:t>
      </w:r>
      <w:r>
        <w:rPr>
          <w:rFonts w:hAnsi="宋体" w:eastAsia="宋体" w:cs="宋体"/>
          <w:kern w:val="2"/>
          <w:sz w:val="21"/>
          <w:szCs w:val="21"/>
        </w:rPr>
        <w:t>是指以个人或单位、家庭等集体形式与旅行社订立包价旅游合同的消费者。入境旅游的领队视同为旅游者。</w:t>
      </w:r>
    </w:p>
    <w:p w14:paraId="207A9BF0">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3.旅游活动：</w:t>
      </w:r>
      <w:r>
        <w:rPr>
          <w:rFonts w:hAnsi="宋体" w:eastAsia="宋体" w:cs="宋体"/>
          <w:kern w:val="2"/>
          <w:sz w:val="21"/>
          <w:szCs w:val="21"/>
        </w:rPr>
        <w:t>是指旅行社预先安排行程，提供或者通过旅行辅助人提供交通、住宿、餐饮、游览、导游或者领队等两项以上（含两项）旅游服务。</w:t>
      </w:r>
      <w:r>
        <w:rPr>
          <w:rFonts w:hAnsi="宋体" w:eastAsia="宋体" w:cs="宋体"/>
          <w:b/>
          <w:kern w:val="2"/>
          <w:sz w:val="21"/>
          <w:szCs w:val="21"/>
        </w:rPr>
        <w:t>但，旅行社不提供预先安排行程，仅接受旅游者的委托，为其代订交通、住宿、餐饮、游览、娱乐等服务的，不属于本保险所指的旅游活动。</w:t>
      </w:r>
      <w:r>
        <w:rPr>
          <w:rFonts w:hAnsi="宋体" w:eastAsia="宋体" w:cs="宋体"/>
          <w:kern w:val="2"/>
          <w:sz w:val="21"/>
          <w:szCs w:val="21"/>
        </w:rPr>
        <w:t>本保险规定的旅游活动起讫时间以行程单规定的起讫时间为准。</w:t>
      </w:r>
    </w:p>
    <w:p w14:paraId="6446CF3A">
      <w:pPr>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4.中华人民共和国法律：</w:t>
      </w:r>
      <w:r>
        <w:rPr>
          <w:rFonts w:hAnsi="宋体" w:eastAsia="宋体" w:cs="宋体"/>
          <w:kern w:val="2"/>
          <w:sz w:val="21"/>
          <w:szCs w:val="21"/>
        </w:rPr>
        <w:t>指法律、行政法规、地方性法规、自治条例和单行条例、司法解释等，不包括港、澳、台地区法律。</w:t>
      </w:r>
    </w:p>
    <w:p w14:paraId="0872B42F">
      <w:pPr>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5.交通事故：</w:t>
      </w:r>
      <w:r>
        <w:rPr>
          <w:rFonts w:hAnsi="宋体" w:eastAsia="宋体" w:cs="宋体"/>
          <w:kern w:val="2"/>
          <w:sz w:val="21"/>
          <w:szCs w:val="21"/>
        </w:rPr>
        <w:t>指车辆在道路上或停车场，因车辆之间或单方车辆发生事故导致的人身伤亡或者财产损失的事件。</w:t>
      </w:r>
    </w:p>
    <w:p w14:paraId="4B846E1D">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6.食物中毒事件：</w:t>
      </w:r>
      <w:r>
        <w:rPr>
          <w:rFonts w:hAnsi="宋体" w:eastAsia="宋体" w:cs="宋体"/>
          <w:kern w:val="2"/>
          <w:sz w:val="21"/>
          <w:szCs w:val="21"/>
        </w:rPr>
        <w:t>是指有卫生监管部门出具的食物中毒事故证明，或有救治医院诊断证明属于食物中毒的事故；或一次急性肠胃不适人数达到3人（含）以上、症状体征相同、医院诊断相同、治疗手段相同，且没有证据表明为个人原因造成的人身伤害事件。</w:t>
      </w:r>
    </w:p>
    <w:p w14:paraId="5611734F">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7.自然灾害、事故灾难：</w:t>
      </w:r>
      <w:r>
        <w:rPr>
          <w:rFonts w:hAnsi="宋体" w:eastAsia="宋体" w:cs="宋体"/>
          <w:kern w:val="2"/>
          <w:sz w:val="21"/>
          <w:szCs w:val="21"/>
        </w:rPr>
        <w:t>包括水旱灾害、气象灾害、地震灾害、地质灾害、海洋灾害等自然灾害；民航、铁路、公路、水运等公共交通运输事故。</w:t>
      </w:r>
    </w:p>
    <w:p w14:paraId="0C52ADCE">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8.突发公共卫生事件：</w:t>
      </w:r>
      <w:r>
        <w:rPr>
          <w:rFonts w:hAnsi="宋体" w:eastAsia="宋体" w:cs="宋体"/>
          <w:kern w:val="2"/>
          <w:sz w:val="21"/>
          <w:szCs w:val="21"/>
        </w:rPr>
        <w:t>包括突发性重大传染性疾病疫情、群体性不明原因疾病，以及其他严重影响公众健康的事件等。</w:t>
      </w:r>
    </w:p>
    <w:p w14:paraId="6693A5B8">
      <w:pPr>
        <w:spacing w:after="156" w:afterLines="50" w:line="240" w:lineRule="auto"/>
        <w:ind w:firstLine="422" w:firstLineChars="200"/>
        <w:rPr>
          <w:rFonts w:hint="default" w:hAnsi="宋体" w:eastAsia="宋体" w:cs="宋体"/>
          <w:b/>
          <w:sz w:val="21"/>
          <w:szCs w:val="21"/>
        </w:rPr>
      </w:pPr>
      <w:r>
        <w:rPr>
          <w:rFonts w:hAnsi="宋体" w:eastAsia="宋体" w:cs="宋体"/>
          <w:b/>
          <w:kern w:val="2"/>
          <w:sz w:val="21"/>
          <w:szCs w:val="21"/>
        </w:rPr>
        <w:t>9.旅行辅助人：</w:t>
      </w:r>
      <w:r>
        <w:rPr>
          <w:rFonts w:hAnsi="宋体" w:eastAsia="宋体" w:cs="宋体"/>
          <w:kern w:val="2"/>
          <w:sz w:val="21"/>
          <w:szCs w:val="21"/>
        </w:rPr>
        <w:t>是指与旅行社存在合同关系，协助其履行包价旅游合同义务，实际提供相关服务的法人和自然人，包括地接社。</w:t>
      </w:r>
    </w:p>
    <w:p w14:paraId="0E177963">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10.第三人：</w:t>
      </w:r>
      <w:r>
        <w:rPr>
          <w:rFonts w:hAnsi="宋体" w:eastAsia="宋体" w:cs="宋体"/>
          <w:kern w:val="2"/>
          <w:sz w:val="21"/>
          <w:szCs w:val="21"/>
        </w:rPr>
        <w:t>是指被保险人、被保险人的工作人员及旅行辅助人以外的其他方。</w:t>
      </w:r>
    </w:p>
    <w:p w14:paraId="75E40E3F">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11.安全保障义务：</w:t>
      </w:r>
      <w:r>
        <w:rPr>
          <w:rFonts w:hAnsi="宋体" w:eastAsia="宋体" w:cs="宋体"/>
          <w:kern w:val="2"/>
          <w:sz w:val="21"/>
          <w:szCs w:val="21"/>
        </w:rPr>
        <w:t>旅行社、旅行辅助人组织、接待旅游活动，应尽到的对旅游者的谨慎选择旅行辅助人的义务，对产品和服务安全评估义务，旅游行程开始前说明告知警示义务，旅游行程中提示、防范义务、安排领队或导游义务（仅适用于被保险人组织、接待团队出境旅游或入境旅游时），事后救助义务。</w:t>
      </w:r>
    </w:p>
    <w:p w14:paraId="729D6A19">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12被保险人的工作人员：</w:t>
      </w:r>
      <w:r>
        <w:rPr>
          <w:rFonts w:hAnsi="宋体" w:eastAsia="宋体" w:cs="宋体"/>
          <w:kern w:val="2"/>
          <w:sz w:val="21"/>
          <w:szCs w:val="21"/>
        </w:rPr>
        <w:t>受旅行社委派并为旅游者提供服务，与旅行社签订劳动合同，或者虽未签订劳动合同但存在事实劳动关系的各种用工形式、各种用工期限的劳动者，以及劳务派遣人员或兼职人员。</w:t>
      </w:r>
    </w:p>
    <w:p w14:paraId="08DAFC25">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13.旅游者自行安排活动期间：</w:t>
      </w:r>
      <w:r>
        <w:rPr>
          <w:rFonts w:hAnsi="宋体" w:eastAsia="宋体" w:cs="宋体"/>
          <w:kern w:val="2"/>
          <w:sz w:val="21"/>
          <w:szCs w:val="21"/>
        </w:rPr>
        <w:t>包括旅游经营者安排的在旅游行程中独立的自由活动期间、旅游者不参加旅游行程的活动期间以及旅游者经导游或者领队同意暂时离队的个人活动期间等。</w:t>
      </w:r>
    </w:p>
    <w:p w14:paraId="09F360A8">
      <w:pPr>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上述活动包括旅行社安排的高风险运动，即比一般常规性的运动风险等级更高、更容易发生人身伤害的，在进行此类运动前需有充分的心理准备和行动上的准备，必须具备一般人不具备的相关知识和技能或者必须在接受专业人士提供的培训或训练之后方能掌握的运动。</w:t>
      </w:r>
      <w:r>
        <w:rPr>
          <w:rFonts w:hAnsi="宋体" w:eastAsia="宋体" w:cs="宋体"/>
          <w:b/>
          <w:kern w:val="2"/>
          <w:sz w:val="21"/>
          <w:szCs w:val="21"/>
        </w:rPr>
        <w:t>包括但不限于高空、高速、水上、潜水、探险等高风险旅游项目。</w:t>
      </w:r>
    </w:p>
    <w:p w14:paraId="391A3837">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14.财产损失：</w:t>
      </w:r>
      <w:r>
        <w:rPr>
          <w:rFonts w:hAnsi="宋体" w:eastAsia="宋体" w:cs="宋体"/>
          <w:kern w:val="2"/>
          <w:sz w:val="21"/>
          <w:szCs w:val="21"/>
        </w:rPr>
        <w:t>仅指有形财产的损坏或丢失，有形财产包括行李、衣物、数码相机、笔记本电脑、手表、手机等。</w:t>
      </w:r>
    </w:p>
    <w:p w14:paraId="14D1C701">
      <w:pPr>
        <w:spacing w:after="156" w:afterLines="50" w:line="240" w:lineRule="auto"/>
        <w:ind w:firstLine="422" w:firstLineChars="200"/>
        <w:rPr>
          <w:rFonts w:hint="default" w:hAnsi="宋体" w:eastAsia="宋体" w:cs="宋体"/>
          <w:b/>
          <w:bCs/>
          <w:sz w:val="21"/>
          <w:szCs w:val="21"/>
        </w:rPr>
      </w:pPr>
      <w:r>
        <w:rPr>
          <w:rFonts w:hAnsi="宋体" w:eastAsia="宋体" w:cs="宋体"/>
          <w:b/>
          <w:kern w:val="2"/>
          <w:sz w:val="21"/>
          <w:szCs w:val="21"/>
        </w:rPr>
        <w:t>15.集中照管：</w:t>
      </w:r>
      <w:r>
        <w:rPr>
          <w:rFonts w:hAnsi="宋体" w:eastAsia="宋体" w:cs="宋体"/>
          <w:kern w:val="2"/>
          <w:sz w:val="21"/>
          <w:szCs w:val="21"/>
        </w:rPr>
        <w:t>是指旅行社将一个或多个旅行团旅游者分散的行李物品、旅游证件等汇聚到集中地点进行照看、管理的行为。</w:t>
      </w:r>
      <w:r>
        <w:rPr>
          <w:rFonts w:hAnsi="宋体" w:eastAsia="宋体" w:cs="宋体"/>
          <w:b/>
          <w:bCs/>
          <w:kern w:val="2"/>
          <w:sz w:val="21"/>
          <w:szCs w:val="21"/>
        </w:rPr>
        <w:t>但旅行者的行李物品中有贵重物品（包括金银、首饰、珠宝等）或旅游者个人请求被保险人工作人员临时照管行李物品或协助拍照等情形除外。</w:t>
      </w:r>
    </w:p>
    <w:p w14:paraId="479BD038">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16.猝死：</w:t>
      </w:r>
      <w:r>
        <w:rPr>
          <w:rFonts w:hAnsi="宋体" w:eastAsia="宋体" w:cs="宋体"/>
          <w:bCs/>
          <w:kern w:val="2"/>
          <w:sz w:val="21"/>
          <w:szCs w:val="21"/>
        </w:rPr>
        <w:t>根</w:t>
      </w:r>
      <w:r>
        <w:rPr>
          <w:rFonts w:hAnsi="宋体" w:eastAsia="宋体" w:cs="宋体"/>
          <w:kern w:val="2"/>
          <w:sz w:val="21"/>
          <w:szCs w:val="21"/>
        </w:rPr>
        <w:t>据世界卫生组织规定，猝死指急性症状发生后即刻或6小时内发生的意外死亡。</w:t>
      </w:r>
    </w:p>
    <w:p w14:paraId="41BF1497">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17.行政行为：</w:t>
      </w:r>
      <w:r>
        <w:rPr>
          <w:rFonts w:hAnsi="宋体" w:eastAsia="宋体" w:cs="宋体"/>
          <w:kern w:val="2"/>
          <w:sz w:val="21"/>
          <w:szCs w:val="21"/>
        </w:rPr>
        <w:t>是指行政主体行使行政职权所作出的能够产生行政法律效果的行为。包括以下几层含义：</w:t>
      </w:r>
    </w:p>
    <w:p w14:paraId="3EB2723E">
      <w:pPr>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（1）行政行为是行政主体所为的行为。</w:t>
      </w:r>
    </w:p>
    <w:p w14:paraId="659CF77B">
      <w:pPr>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（2）行政行为是行使行政职权，进行行政管理的行为。</w:t>
      </w:r>
    </w:p>
    <w:p w14:paraId="79F61574">
      <w:pPr>
        <w:spacing w:after="156" w:afterLines="50" w:line="240" w:lineRule="auto"/>
        <w:ind w:firstLine="420" w:firstLineChars="200"/>
        <w:rPr>
          <w:rFonts w:hint="default" w:hAnsi="宋体" w:eastAsia="宋体" w:cs="宋体"/>
          <w:sz w:val="21"/>
          <w:szCs w:val="21"/>
        </w:rPr>
      </w:pPr>
      <w:r>
        <w:rPr>
          <w:rFonts w:hAnsi="宋体" w:eastAsia="宋体" w:cs="宋体"/>
          <w:kern w:val="2"/>
          <w:sz w:val="21"/>
          <w:szCs w:val="21"/>
        </w:rPr>
        <w:t>（3）行政行为是行政主体实施的能够产生行政法律效果的行为。</w:t>
      </w:r>
    </w:p>
    <w:p w14:paraId="1A512DCF">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18.司法行为：</w:t>
      </w:r>
      <w:r>
        <w:rPr>
          <w:rFonts w:hAnsi="宋体" w:eastAsia="宋体" w:cs="宋体"/>
          <w:kern w:val="2"/>
          <w:sz w:val="21"/>
          <w:szCs w:val="21"/>
        </w:rPr>
        <w:t>是指国家司法机关和法律授权公安机关、国家安全机关、司法行政机关运用法律，处理诉讼案件和非讼事件的方式、方法的总称。</w:t>
      </w:r>
    </w:p>
    <w:p w14:paraId="2DED06FB">
      <w:pPr>
        <w:spacing w:after="156" w:afterLines="50" w:line="240" w:lineRule="auto"/>
        <w:ind w:firstLine="422" w:firstLineChars="200"/>
        <w:rPr>
          <w:rFonts w:hint="default" w:hAnsi="宋体" w:eastAsia="宋体" w:cs="宋体"/>
          <w:b/>
          <w:bCs/>
          <w:sz w:val="21"/>
          <w:szCs w:val="21"/>
        </w:rPr>
      </w:pPr>
      <w:r>
        <w:rPr>
          <w:rFonts w:hAnsi="宋体" w:eastAsia="宋体" w:cs="宋体"/>
          <w:b/>
          <w:kern w:val="2"/>
          <w:sz w:val="21"/>
          <w:szCs w:val="21"/>
        </w:rPr>
        <w:t>19.突发急性病：</w:t>
      </w:r>
      <w:r>
        <w:rPr>
          <w:rFonts w:hAnsi="宋体" w:eastAsia="宋体" w:cs="宋体"/>
          <w:kern w:val="2"/>
          <w:sz w:val="21"/>
          <w:szCs w:val="21"/>
        </w:rPr>
        <w:t>指旅游活动开始前未曾接受治疗或诊断、在旅行期间突然发生的、并且必须立即接受治疗方能避免身体或生命伤害的疾病（包括高原反应和传染病），</w:t>
      </w:r>
      <w:r>
        <w:rPr>
          <w:rFonts w:hAnsi="宋体" w:eastAsia="宋体" w:cs="宋体"/>
          <w:b/>
          <w:bCs/>
          <w:kern w:val="2"/>
          <w:sz w:val="21"/>
          <w:szCs w:val="21"/>
        </w:rPr>
        <w:t>不包括既往疾病、慢性病、精神病、精神分裂、艾滋病、性传播疾病、遗传性疾病、先天性疾病或缺陷、先天性畸形、牙齿治疗</w:t>
      </w:r>
      <w:r>
        <w:rPr>
          <w:rFonts w:hAnsi="宋体" w:eastAsia="宋体" w:cs="宋体"/>
          <w:kern w:val="2"/>
          <w:sz w:val="21"/>
          <w:szCs w:val="21"/>
        </w:rPr>
        <w:t>（但因意外伤害事故导致的必须进行的牙科门诊治疗不在此限）</w:t>
      </w:r>
      <w:r>
        <w:rPr>
          <w:rFonts w:hAnsi="宋体" w:eastAsia="宋体" w:cs="宋体"/>
          <w:b/>
          <w:bCs/>
          <w:kern w:val="2"/>
          <w:sz w:val="21"/>
          <w:szCs w:val="21"/>
        </w:rPr>
        <w:t>、预防性手术等非必须紧急治疗的手术和器官移植。</w:t>
      </w:r>
    </w:p>
    <w:p w14:paraId="3A448646">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20.擅自脱离团队：</w:t>
      </w:r>
      <w:r>
        <w:rPr>
          <w:rFonts w:hAnsi="宋体" w:eastAsia="宋体" w:cs="宋体"/>
          <w:kern w:val="2"/>
          <w:sz w:val="21"/>
          <w:szCs w:val="21"/>
        </w:rPr>
        <w:t>是指旅游者在旅游行程中未经被保险人的导游或者领队许可，脱离团队自行安排游览或活动。</w:t>
      </w:r>
    </w:p>
    <w:p w14:paraId="5B80CD63">
      <w:pPr>
        <w:spacing w:after="156" w:afterLines="50" w:line="240" w:lineRule="auto"/>
        <w:ind w:firstLine="422" w:firstLineChars="200"/>
        <w:rPr>
          <w:rFonts w:hint="default" w:hAnsi="宋体" w:eastAsia="宋体" w:cs="宋体"/>
          <w:sz w:val="21"/>
          <w:szCs w:val="21"/>
        </w:rPr>
      </w:pPr>
      <w:r>
        <w:rPr>
          <w:rFonts w:hAnsi="宋体" w:eastAsia="宋体" w:cs="宋体"/>
          <w:b/>
          <w:kern w:val="2"/>
          <w:sz w:val="21"/>
          <w:szCs w:val="21"/>
        </w:rPr>
        <w:t>21.组团社：</w:t>
      </w:r>
      <w:r>
        <w:rPr>
          <w:rFonts w:hAnsi="宋体" w:eastAsia="宋体" w:cs="宋体"/>
          <w:kern w:val="2"/>
          <w:sz w:val="21"/>
          <w:szCs w:val="21"/>
        </w:rPr>
        <w:t>是指与旅游者订立包价旅游合同的旅行社。</w:t>
      </w:r>
    </w:p>
    <w:p w14:paraId="1481788C">
      <w:pPr>
        <w:spacing w:after="156" w:afterLines="50" w:line="240" w:lineRule="auto"/>
        <w:ind w:firstLine="422" w:firstLineChars="200"/>
        <w:rPr>
          <w:rFonts w:hint="default" w:hAnsi="宋体" w:eastAsia="宋体" w:cs="宋体"/>
          <w:kern w:val="2"/>
          <w:sz w:val="21"/>
          <w:szCs w:val="21"/>
        </w:rPr>
      </w:pPr>
      <w:r>
        <w:rPr>
          <w:rFonts w:hAnsi="宋体" w:eastAsia="宋体" w:cs="宋体"/>
          <w:b/>
          <w:kern w:val="2"/>
          <w:sz w:val="21"/>
          <w:szCs w:val="21"/>
        </w:rPr>
        <w:t>22.地接社：</w:t>
      </w:r>
      <w:r>
        <w:rPr>
          <w:rFonts w:hAnsi="宋体" w:eastAsia="宋体" w:cs="宋体"/>
          <w:kern w:val="2"/>
          <w:sz w:val="21"/>
          <w:szCs w:val="21"/>
        </w:rPr>
        <w:t>接受组团社委托，在目的地接待旅游者的旅行社。</w:t>
      </w:r>
    </w:p>
    <w:p w14:paraId="2B098DB0">
      <w:pPr>
        <w:adjustRightInd w:val="0"/>
        <w:snapToGrid w:val="0"/>
        <w:spacing w:after="156" w:afterLines="50"/>
        <w:ind w:firstLine="420" w:firstLineChars="200"/>
        <w:rPr>
          <w:rFonts w:hint="default" w:asciiTheme="minorEastAsia" w:hAnsiTheme="minorEastAsia" w:cstheme="minorEastAsia"/>
          <w:sz w:val="21"/>
          <w:szCs w:val="21"/>
        </w:rPr>
      </w:pPr>
      <w:r>
        <w:rPr>
          <w:rFonts w:asciiTheme="minorEastAsia" w:hAnsiTheme="minorEastAsia" w:cstheme="minorEastAsia"/>
          <w:sz w:val="21"/>
          <w:szCs w:val="21"/>
        </w:rPr>
        <w:t>附录：短期费率表</w:t>
      </w:r>
    </w:p>
    <w:p w14:paraId="4C0665FC">
      <w:pPr>
        <w:adjustRightInd w:val="0"/>
        <w:snapToGrid w:val="0"/>
        <w:spacing w:after="156" w:afterLines="50"/>
        <w:ind w:firstLine="420" w:firstLineChars="200"/>
        <w:rPr>
          <w:rFonts w:hint="default" w:asciiTheme="minorEastAsia" w:hAnsiTheme="minorEastAsia" w:cstheme="minorEastAsia"/>
          <w:sz w:val="21"/>
          <w:szCs w:val="21"/>
        </w:rPr>
      </w:pPr>
      <w:r>
        <w:rPr>
          <w:rFonts w:asciiTheme="minorEastAsia" w:hAnsiTheme="minorEastAsia" w:cstheme="minorEastAsia"/>
          <w:sz w:val="21"/>
          <w:szCs w:val="21"/>
        </w:rPr>
        <w:t>保险期间不足一年的，按以下标准计算短期保险费</w:t>
      </w:r>
      <w:r>
        <w:rPr>
          <w:rFonts w:asciiTheme="minorEastAsia" w:hAnsiTheme="minorEastAsia" w:cstheme="minorEastAsia"/>
          <w:bCs/>
          <w:sz w:val="21"/>
          <w:szCs w:val="21"/>
        </w:rPr>
        <w:t>（按年保险费的百分比计算，不足一个月的按一个月计算）</w:t>
      </w:r>
      <w:r>
        <w:rPr>
          <w:rFonts w:asciiTheme="minorEastAsia" w:hAnsiTheme="minorEastAsia" w:cstheme="minorEastAsia"/>
          <w:sz w:val="21"/>
          <w:szCs w:val="21"/>
        </w:rPr>
        <w:t>：</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06"/>
        <w:gridCol w:w="606"/>
        <w:gridCol w:w="607"/>
        <w:gridCol w:w="607"/>
        <w:gridCol w:w="607"/>
        <w:gridCol w:w="607"/>
        <w:gridCol w:w="607"/>
        <w:gridCol w:w="607"/>
        <w:gridCol w:w="607"/>
        <w:gridCol w:w="607"/>
        <w:gridCol w:w="607"/>
        <w:gridCol w:w="716"/>
      </w:tblGrid>
      <w:tr w14:paraId="2CF6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14:paraId="15DD6369">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保险期间</w:t>
            </w:r>
          </w:p>
        </w:tc>
        <w:tc>
          <w:tcPr>
            <w:tcW w:w="606" w:type="dxa"/>
            <w:tcBorders>
              <w:top w:val="single" w:color="auto" w:sz="4" w:space="0"/>
              <w:left w:val="single" w:color="auto" w:sz="4" w:space="0"/>
              <w:bottom w:val="single" w:color="auto" w:sz="4" w:space="0"/>
              <w:right w:val="single" w:color="auto" w:sz="4" w:space="0"/>
            </w:tcBorders>
            <w:vAlign w:val="center"/>
          </w:tcPr>
          <w:p w14:paraId="3C46DE5B">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一</w:t>
            </w:r>
          </w:p>
          <w:p w14:paraId="6B289DA3">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52DF2040">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6" w:type="dxa"/>
            <w:tcBorders>
              <w:top w:val="single" w:color="auto" w:sz="4" w:space="0"/>
              <w:left w:val="single" w:color="auto" w:sz="4" w:space="0"/>
              <w:bottom w:val="single" w:color="auto" w:sz="4" w:space="0"/>
              <w:right w:val="single" w:color="auto" w:sz="4" w:space="0"/>
            </w:tcBorders>
            <w:vAlign w:val="center"/>
          </w:tcPr>
          <w:p w14:paraId="61FEC9FC">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二</w:t>
            </w:r>
          </w:p>
          <w:p w14:paraId="0E38BA94">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1C32B9AA">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7" w:type="dxa"/>
            <w:tcBorders>
              <w:top w:val="single" w:color="auto" w:sz="4" w:space="0"/>
              <w:left w:val="single" w:color="auto" w:sz="4" w:space="0"/>
              <w:bottom w:val="single" w:color="auto" w:sz="4" w:space="0"/>
              <w:right w:val="single" w:color="auto" w:sz="4" w:space="0"/>
            </w:tcBorders>
            <w:vAlign w:val="center"/>
          </w:tcPr>
          <w:p w14:paraId="0C67DDBE">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三</w:t>
            </w:r>
          </w:p>
          <w:p w14:paraId="161DF958">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5D2B77B1">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7" w:type="dxa"/>
            <w:tcBorders>
              <w:top w:val="single" w:color="auto" w:sz="4" w:space="0"/>
              <w:left w:val="single" w:color="auto" w:sz="4" w:space="0"/>
              <w:bottom w:val="single" w:color="auto" w:sz="4" w:space="0"/>
              <w:right w:val="single" w:color="auto" w:sz="4" w:space="0"/>
            </w:tcBorders>
            <w:vAlign w:val="center"/>
          </w:tcPr>
          <w:p w14:paraId="38321997">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四</w:t>
            </w:r>
          </w:p>
          <w:p w14:paraId="27667AE3">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4A163D5F">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7" w:type="dxa"/>
            <w:tcBorders>
              <w:top w:val="single" w:color="auto" w:sz="4" w:space="0"/>
              <w:left w:val="single" w:color="auto" w:sz="4" w:space="0"/>
              <w:bottom w:val="single" w:color="auto" w:sz="4" w:space="0"/>
              <w:right w:val="single" w:color="auto" w:sz="4" w:space="0"/>
            </w:tcBorders>
            <w:vAlign w:val="center"/>
          </w:tcPr>
          <w:p w14:paraId="73B726D1">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五</w:t>
            </w:r>
          </w:p>
          <w:p w14:paraId="39B9D84B">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60066F79">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7" w:type="dxa"/>
            <w:tcBorders>
              <w:top w:val="single" w:color="auto" w:sz="4" w:space="0"/>
              <w:left w:val="single" w:color="auto" w:sz="4" w:space="0"/>
              <w:bottom w:val="single" w:color="auto" w:sz="4" w:space="0"/>
              <w:right w:val="single" w:color="auto" w:sz="4" w:space="0"/>
            </w:tcBorders>
            <w:vAlign w:val="center"/>
          </w:tcPr>
          <w:p w14:paraId="27F736DF">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六</w:t>
            </w:r>
          </w:p>
          <w:p w14:paraId="7B484F1D">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2233FD72">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7" w:type="dxa"/>
            <w:tcBorders>
              <w:top w:val="single" w:color="auto" w:sz="4" w:space="0"/>
              <w:left w:val="single" w:color="auto" w:sz="4" w:space="0"/>
              <w:bottom w:val="single" w:color="auto" w:sz="4" w:space="0"/>
              <w:right w:val="single" w:color="auto" w:sz="4" w:space="0"/>
            </w:tcBorders>
            <w:vAlign w:val="center"/>
          </w:tcPr>
          <w:p w14:paraId="2E8D7166">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七</w:t>
            </w:r>
          </w:p>
          <w:p w14:paraId="645A2F33">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0171EA52">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7" w:type="dxa"/>
            <w:tcBorders>
              <w:top w:val="single" w:color="auto" w:sz="4" w:space="0"/>
              <w:left w:val="single" w:color="auto" w:sz="4" w:space="0"/>
              <w:bottom w:val="single" w:color="auto" w:sz="4" w:space="0"/>
              <w:right w:val="single" w:color="auto" w:sz="4" w:space="0"/>
            </w:tcBorders>
            <w:vAlign w:val="center"/>
          </w:tcPr>
          <w:p w14:paraId="3E171E08">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八</w:t>
            </w:r>
          </w:p>
          <w:p w14:paraId="6EAF23F7">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67F55746">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7" w:type="dxa"/>
            <w:tcBorders>
              <w:top w:val="single" w:color="auto" w:sz="4" w:space="0"/>
              <w:left w:val="single" w:color="auto" w:sz="4" w:space="0"/>
              <w:bottom w:val="single" w:color="auto" w:sz="4" w:space="0"/>
              <w:right w:val="single" w:color="auto" w:sz="4" w:space="0"/>
            </w:tcBorders>
            <w:vAlign w:val="center"/>
          </w:tcPr>
          <w:p w14:paraId="2950EC2A">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九</w:t>
            </w:r>
          </w:p>
          <w:p w14:paraId="5F984941">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693E2B48">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7" w:type="dxa"/>
            <w:tcBorders>
              <w:top w:val="single" w:color="auto" w:sz="4" w:space="0"/>
              <w:left w:val="single" w:color="auto" w:sz="4" w:space="0"/>
              <w:bottom w:val="single" w:color="auto" w:sz="4" w:space="0"/>
              <w:right w:val="single" w:color="auto" w:sz="4" w:space="0"/>
            </w:tcBorders>
            <w:vAlign w:val="center"/>
          </w:tcPr>
          <w:p w14:paraId="252B3573">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十</w:t>
            </w:r>
          </w:p>
          <w:p w14:paraId="46D8D74F">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1C1CEC95">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607" w:type="dxa"/>
            <w:tcBorders>
              <w:top w:val="single" w:color="auto" w:sz="4" w:space="0"/>
              <w:left w:val="single" w:color="auto" w:sz="4" w:space="0"/>
              <w:bottom w:val="single" w:color="auto" w:sz="4" w:space="0"/>
              <w:right w:val="single" w:color="auto" w:sz="4" w:space="0"/>
            </w:tcBorders>
            <w:vAlign w:val="center"/>
          </w:tcPr>
          <w:p w14:paraId="014FA14F">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十</w:t>
            </w:r>
          </w:p>
          <w:p w14:paraId="222B4365">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一</w:t>
            </w:r>
          </w:p>
          <w:p w14:paraId="36D4EE66">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2740665B">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c>
          <w:tcPr>
            <w:tcW w:w="716" w:type="dxa"/>
            <w:tcBorders>
              <w:top w:val="single" w:color="auto" w:sz="4" w:space="0"/>
              <w:left w:val="single" w:color="auto" w:sz="4" w:space="0"/>
              <w:bottom w:val="single" w:color="auto" w:sz="4" w:space="0"/>
              <w:right w:val="single" w:color="auto" w:sz="4" w:space="0"/>
            </w:tcBorders>
            <w:vAlign w:val="center"/>
          </w:tcPr>
          <w:p w14:paraId="03B14E3A">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十</w:t>
            </w:r>
          </w:p>
          <w:p w14:paraId="7387AD01">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二</w:t>
            </w:r>
          </w:p>
          <w:p w14:paraId="78A7A585">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个</w:t>
            </w:r>
          </w:p>
          <w:p w14:paraId="184697B3">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月</w:t>
            </w:r>
          </w:p>
        </w:tc>
      </w:tr>
      <w:tr w14:paraId="6ADF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14:paraId="3E6BB5D6">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年保险费的百分比</w:t>
            </w:r>
          </w:p>
        </w:tc>
        <w:tc>
          <w:tcPr>
            <w:tcW w:w="606" w:type="dxa"/>
            <w:tcBorders>
              <w:top w:val="single" w:color="auto" w:sz="4" w:space="0"/>
              <w:left w:val="single" w:color="auto" w:sz="4" w:space="0"/>
              <w:bottom w:val="single" w:color="auto" w:sz="4" w:space="0"/>
              <w:right w:val="single" w:color="auto" w:sz="4" w:space="0"/>
            </w:tcBorders>
            <w:vAlign w:val="center"/>
          </w:tcPr>
          <w:p w14:paraId="38029C15">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10%</w:t>
            </w:r>
          </w:p>
        </w:tc>
        <w:tc>
          <w:tcPr>
            <w:tcW w:w="606" w:type="dxa"/>
            <w:tcBorders>
              <w:top w:val="single" w:color="auto" w:sz="4" w:space="0"/>
              <w:left w:val="single" w:color="auto" w:sz="4" w:space="0"/>
              <w:bottom w:val="single" w:color="auto" w:sz="4" w:space="0"/>
              <w:right w:val="single" w:color="auto" w:sz="4" w:space="0"/>
            </w:tcBorders>
            <w:vAlign w:val="center"/>
          </w:tcPr>
          <w:p w14:paraId="3B44AE35">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20%</w:t>
            </w:r>
          </w:p>
        </w:tc>
        <w:tc>
          <w:tcPr>
            <w:tcW w:w="607" w:type="dxa"/>
            <w:tcBorders>
              <w:top w:val="single" w:color="auto" w:sz="4" w:space="0"/>
              <w:left w:val="single" w:color="auto" w:sz="4" w:space="0"/>
              <w:bottom w:val="single" w:color="auto" w:sz="4" w:space="0"/>
              <w:right w:val="single" w:color="auto" w:sz="4" w:space="0"/>
            </w:tcBorders>
            <w:vAlign w:val="center"/>
          </w:tcPr>
          <w:p w14:paraId="1D631F4C">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30%</w:t>
            </w:r>
          </w:p>
        </w:tc>
        <w:tc>
          <w:tcPr>
            <w:tcW w:w="607" w:type="dxa"/>
            <w:tcBorders>
              <w:top w:val="single" w:color="auto" w:sz="4" w:space="0"/>
              <w:left w:val="single" w:color="auto" w:sz="4" w:space="0"/>
              <w:bottom w:val="single" w:color="auto" w:sz="4" w:space="0"/>
              <w:right w:val="single" w:color="auto" w:sz="4" w:space="0"/>
            </w:tcBorders>
            <w:vAlign w:val="center"/>
          </w:tcPr>
          <w:p w14:paraId="52010779">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40%</w:t>
            </w:r>
          </w:p>
        </w:tc>
        <w:tc>
          <w:tcPr>
            <w:tcW w:w="607" w:type="dxa"/>
            <w:tcBorders>
              <w:top w:val="single" w:color="auto" w:sz="4" w:space="0"/>
              <w:left w:val="single" w:color="auto" w:sz="4" w:space="0"/>
              <w:bottom w:val="single" w:color="auto" w:sz="4" w:space="0"/>
              <w:right w:val="single" w:color="auto" w:sz="4" w:space="0"/>
            </w:tcBorders>
            <w:vAlign w:val="center"/>
          </w:tcPr>
          <w:p w14:paraId="1BC0172C">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50%</w:t>
            </w:r>
          </w:p>
        </w:tc>
        <w:tc>
          <w:tcPr>
            <w:tcW w:w="607" w:type="dxa"/>
            <w:tcBorders>
              <w:top w:val="single" w:color="auto" w:sz="4" w:space="0"/>
              <w:left w:val="single" w:color="auto" w:sz="4" w:space="0"/>
              <w:bottom w:val="single" w:color="auto" w:sz="4" w:space="0"/>
              <w:right w:val="single" w:color="auto" w:sz="4" w:space="0"/>
            </w:tcBorders>
            <w:vAlign w:val="center"/>
          </w:tcPr>
          <w:p w14:paraId="56EB28A6">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60%</w:t>
            </w:r>
          </w:p>
        </w:tc>
        <w:tc>
          <w:tcPr>
            <w:tcW w:w="607" w:type="dxa"/>
            <w:tcBorders>
              <w:top w:val="single" w:color="auto" w:sz="4" w:space="0"/>
              <w:left w:val="single" w:color="auto" w:sz="4" w:space="0"/>
              <w:bottom w:val="single" w:color="auto" w:sz="4" w:space="0"/>
              <w:right w:val="single" w:color="auto" w:sz="4" w:space="0"/>
            </w:tcBorders>
            <w:vAlign w:val="center"/>
          </w:tcPr>
          <w:p w14:paraId="338F301C">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70%</w:t>
            </w:r>
          </w:p>
        </w:tc>
        <w:tc>
          <w:tcPr>
            <w:tcW w:w="607" w:type="dxa"/>
            <w:tcBorders>
              <w:top w:val="single" w:color="auto" w:sz="4" w:space="0"/>
              <w:left w:val="single" w:color="auto" w:sz="4" w:space="0"/>
              <w:bottom w:val="single" w:color="auto" w:sz="4" w:space="0"/>
              <w:right w:val="single" w:color="auto" w:sz="4" w:space="0"/>
            </w:tcBorders>
            <w:vAlign w:val="center"/>
          </w:tcPr>
          <w:p w14:paraId="22D99793">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80%</w:t>
            </w:r>
          </w:p>
        </w:tc>
        <w:tc>
          <w:tcPr>
            <w:tcW w:w="607" w:type="dxa"/>
            <w:tcBorders>
              <w:top w:val="single" w:color="auto" w:sz="4" w:space="0"/>
              <w:left w:val="single" w:color="auto" w:sz="4" w:space="0"/>
              <w:bottom w:val="single" w:color="auto" w:sz="4" w:space="0"/>
              <w:right w:val="single" w:color="auto" w:sz="4" w:space="0"/>
            </w:tcBorders>
            <w:vAlign w:val="center"/>
          </w:tcPr>
          <w:p w14:paraId="11016071">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85%</w:t>
            </w:r>
          </w:p>
        </w:tc>
        <w:tc>
          <w:tcPr>
            <w:tcW w:w="607" w:type="dxa"/>
            <w:tcBorders>
              <w:top w:val="single" w:color="auto" w:sz="4" w:space="0"/>
              <w:left w:val="single" w:color="auto" w:sz="4" w:space="0"/>
              <w:bottom w:val="single" w:color="auto" w:sz="4" w:space="0"/>
              <w:right w:val="single" w:color="auto" w:sz="4" w:space="0"/>
            </w:tcBorders>
            <w:vAlign w:val="center"/>
          </w:tcPr>
          <w:p w14:paraId="00A2C5AE">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90%</w:t>
            </w:r>
          </w:p>
        </w:tc>
        <w:tc>
          <w:tcPr>
            <w:tcW w:w="607" w:type="dxa"/>
            <w:tcBorders>
              <w:top w:val="single" w:color="auto" w:sz="4" w:space="0"/>
              <w:left w:val="single" w:color="auto" w:sz="4" w:space="0"/>
              <w:bottom w:val="single" w:color="auto" w:sz="4" w:space="0"/>
              <w:right w:val="single" w:color="auto" w:sz="4" w:space="0"/>
            </w:tcBorders>
            <w:vAlign w:val="center"/>
          </w:tcPr>
          <w:p w14:paraId="1C210EC1">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95%</w:t>
            </w:r>
          </w:p>
        </w:tc>
        <w:tc>
          <w:tcPr>
            <w:tcW w:w="716" w:type="dxa"/>
            <w:tcBorders>
              <w:top w:val="single" w:color="auto" w:sz="4" w:space="0"/>
              <w:left w:val="single" w:color="auto" w:sz="4" w:space="0"/>
              <w:bottom w:val="single" w:color="auto" w:sz="4" w:space="0"/>
              <w:right w:val="single" w:color="auto" w:sz="4" w:space="0"/>
            </w:tcBorders>
            <w:vAlign w:val="center"/>
          </w:tcPr>
          <w:p w14:paraId="771FAC62">
            <w:pPr>
              <w:adjustRightInd w:val="0"/>
              <w:snapToGrid w:val="0"/>
              <w:jc w:val="center"/>
              <w:rPr>
                <w:rFonts w:hint="default" w:asciiTheme="minorEastAsia" w:hAnsiTheme="minorEastAsia" w:cstheme="minorEastAsia"/>
                <w:sz w:val="21"/>
                <w:szCs w:val="21"/>
              </w:rPr>
            </w:pPr>
            <w:r>
              <w:rPr>
                <w:rFonts w:asciiTheme="minorEastAsia" w:hAnsiTheme="minorEastAsia" w:cstheme="minorEastAsia"/>
                <w:sz w:val="21"/>
                <w:szCs w:val="21"/>
              </w:rPr>
              <w:t>100%</w:t>
            </w:r>
          </w:p>
        </w:tc>
      </w:tr>
    </w:tbl>
    <w:p w14:paraId="4D36E105">
      <w:pPr>
        <w:spacing w:after="156" w:afterLines="50" w:line="240" w:lineRule="auto"/>
        <w:rPr>
          <w:rFonts w:hint="default" w:hAnsi="宋体" w:eastAsia="宋体" w:cs="宋体"/>
          <w:sz w:val="21"/>
          <w:szCs w:val="21"/>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6B2A">
    <w:pPr>
      <w:pStyle w:val="7"/>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6AAFB">
                          <w:pPr>
                            <w:snapToGrid w:val="0"/>
                            <w:rPr>
                              <w:rFonts w:hint="default" w:eastAsia="宋体"/>
                              <w:sz w:val="18"/>
                            </w:rPr>
                          </w:pPr>
                          <w:r>
                            <w:rPr>
                              <w:sz w:val="18"/>
                            </w:rPr>
                            <w:fldChar w:fldCharType="begin"/>
                          </w:r>
                          <w:r>
                            <w:rPr>
                              <w:sz w:val="18"/>
                            </w:rPr>
                            <w:instrText xml:space="preserve"> PAGE  \* MERGEFORMAT </w:instrText>
                          </w:r>
                          <w:r>
                            <w:rPr>
                              <w:sz w:val="18"/>
                            </w:rPr>
                            <w:fldChar w:fldCharType="separate"/>
                          </w:r>
                          <w:r>
                            <w:rPr>
                              <w:rFonts w:hint="default"/>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66AAFB">
                    <w:pPr>
                      <w:snapToGrid w:val="0"/>
                      <w:rPr>
                        <w:rFonts w:hint="default" w:eastAsia="宋体"/>
                        <w:sz w:val="18"/>
                      </w:rPr>
                    </w:pPr>
                    <w:r>
                      <w:rPr>
                        <w:sz w:val="18"/>
                      </w:rPr>
                      <w:fldChar w:fldCharType="begin"/>
                    </w:r>
                    <w:r>
                      <w:rPr>
                        <w:sz w:val="18"/>
                      </w:rPr>
                      <w:instrText xml:space="preserve"> PAGE  \* MERGEFORMAT </w:instrText>
                    </w:r>
                    <w:r>
                      <w:rPr>
                        <w:sz w:val="18"/>
                      </w:rPr>
                      <w:fldChar w:fldCharType="separate"/>
                    </w:r>
                    <w:r>
                      <w:rPr>
                        <w:rFonts w:hint="default"/>
                        <w:sz w:val="18"/>
                      </w:rPr>
                      <w:t>1</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2EBE8"/>
    <w:multiLevelType w:val="singleLevel"/>
    <w:tmpl w:val="8272EBE8"/>
    <w:lvl w:ilvl="0" w:tentative="0">
      <w:start w:val="1"/>
      <w:numFmt w:val="chineseCounting"/>
      <w:suff w:val="nothing"/>
      <w:lvlText w:val="（%1）"/>
      <w:lvlJc w:val="left"/>
      <w:rPr>
        <w:rFonts w:hint="eastAsia"/>
      </w:rPr>
    </w:lvl>
  </w:abstractNum>
  <w:abstractNum w:abstractNumId="1">
    <w:nsid w:val="58CB9736"/>
    <w:multiLevelType w:val="multilevel"/>
    <w:tmpl w:val="58CB9736"/>
    <w:lvl w:ilvl="0" w:tentative="0">
      <w:start w:val="1"/>
      <w:numFmt w:val="chineseCountingThousand"/>
      <w:suff w:val="space"/>
      <w:lvlText w:val="第%1条"/>
      <w:lvlJc w:val="left"/>
      <w:pPr>
        <w:tabs>
          <w:tab w:val="left" w:pos="0"/>
        </w:tabs>
        <w:ind w:left="-834" w:firstLine="1260"/>
      </w:pPr>
      <w:rPr>
        <w:rFonts w:hint="default" w:ascii="Times New Roman" w:hAnsi="Times New Roman" w:cs="Times New Roman"/>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33F33C1"/>
    <w:multiLevelType w:val="singleLevel"/>
    <w:tmpl w:val="633F33C1"/>
    <w:lvl w:ilvl="0" w:tentative="0">
      <w:start w:val="1"/>
      <w:numFmt w:val="chineseCounting"/>
      <w:suff w:val="nothing"/>
      <w:lvlText w:val="（%1）"/>
      <w:lvlJc w:val="left"/>
      <w:rPr>
        <w:rFonts w:hint="eastAsia"/>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F1245DB"/>
    <w:rsid w:val="00004042"/>
    <w:rsid w:val="0000604F"/>
    <w:rsid w:val="00044259"/>
    <w:rsid w:val="00055243"/>
    <w:rsid w:val="00060832"/>
    <w:rsid w:val="000725F6"/>
    <w:rsid w:val="000835B2"/>
    <w:rsid w:val="000A0389"/>
    <w:rsid w:val="000C12DB"/>
    <w:rsid w:val="000D7B70"/>
    <w:rsid w:val="00100142"/>
    <w:rsid w:val="00111FD5"/>
    <w:rsid w:val="00125421"/>
    <w:rsid w:val="0016623C"/>
    <w:rsid w:val="00172099"/>
    <w:rsid w:val="00180481"/>
    <w:rsid w:val="001875B0"/>
    <w:rsid w:val="001B0585"/>
    <w:rsid w:val="001B44AE"/>
    <w:rsid w:val="001D0FDB"/>
    <w:rsid w:val="002031A1"/>
    <w:rsid w:val="0020491F"/>
    <w:rsid w:val="002429F5"/>
    <w:rsid w:val="00276AF4"/>
    <w:rsid w:val="00276F21"/>
    <w:rsid w:val="002940C2"/>
    <w:rsid w:val="002B33B1"/>
    <w:rsid w:val="002C7659"/>
    <w:rsid w:val="00311816"/>
    <w:rsid w:val="0035323A"/>
    <w:rsid w:val="0037533B"/>
    <w:rsid w:val="003A7455"/>
    <w:rsid w:val="003B08AD"/>
    <w:rsid w:val="003C193A"/>
    <w:rsid w:val="003F6474"/>
    <w:rsid w:val="00403A8D"/>
    <w:rsid w:val="0042671C"/>
    <w:rsid w:val="004345DE"/>
    <w:rsid w:val="00437AD4"/>
    <w:rsid w:val="0044092C"/>
    <w:rsid w:val="00442E9E"/>
    <w:rsid w:val="00447289"/>
    <w:rsid w:val="004922B0"/>
    <w:rsid w:val="00496BDE"/>
    <w:rsid w:val="004A286C"/>
    <w:rsid w:val="004D501E"/>
    <w:rsid w:val="00534612"/>
    <w:rsid w:val="00586A50"/>
    <w:rsid w:val="005D74AC"/>
    <w:rsid w:val="005D7F65"/>
    <w:rsid w:val="005E2FB6"/>
    <w:rsid w:val="00606629"/>
    <w:rsid w:val="006204CA"/>
    <w:rsid w:val="00623917"/>
    <w:rsid w:val="0063249E"/>
    <w:rsid w:val="00634215"/>
    <w:rsid w:val="0063671A"/>
    <w:rsid w:val="00660A3E"/>
    <w:rsid w:val="0066476C"/>
    <w:rsid w:val="00684E28"/>
    <w:rsid w:val="006A52BC"/>
    <w:rsid w:val="006F2345"/>
    <w:rsid w:val="00704DBB"/>
    <w:rsid w:val="00711083"/>
    <w:rsid w:val="00716203"/>
    <w:rsid w:val="00724BDF"/>
    <w:rsid w:val="00754C91"/>
    <w:rsid w:val="00774E67"/>
    <w:rsid w:val="00775B94"/>
    <w:rsid w:val="0078075D"/>
    <w:rsid w:val="007861D0"/>
    <w:rsid w:val="00790522"/>
    <w:rsid w:val="007949E6"/>
    <w:rsid w:val="007A1084"/>
    <w:rsid w:val="007A4679"/>
    <w:rsid w:val="007C0918"/>
    <w:rsid w:val="007D5F3D"/>
    <w:rsid w:val="007F5B97"/>
    <w:rsid w:val="00805142"/>
    <w:rsid w:val="008150C8"/>
    <w:rsid w:val="00823AB7"/>
    <w:rsid w:val="00851DB3"/>
    <w:rsid w:val="008643D8"/>
    <w:rsid w:val="00885126"/>
    <w:rsid w:val="008A59DA"/>
    <w:rsid w:val="008E1C8D"/>
    <w:rsid w:val="008E2053"/>
    <w:rsid w:val="008E5E67"/>
    <w:rsid w:val="0092457C"/>
    <w:rsid w:val="009547A6"/>
    <w:rsid w:val="00955EBC"/>
    <w:rsid w:val="0096269F"/>
    <w:rsid w:val="00997E3B"/>
    <w:rsid w:val="009D6BCE"/>
    <w:rsid w:val="009E17B0"/>
    <w:rsid w:val="009E2475"/>
    <w:rsid w:val="009F012F"/>
    <w:rsid w:val="009F693D"/>
    <w:rsid w:val="00A00202"/>
    <w:rsid w:val="00A0180C"/>
    <w:rsid w:val="00A37D03"/>
    <w:rsid w:val="00A4073B"/>
    <w:rsid w:val="00A44F80"/>
    <w:rsid w:val="00A47E38"/>
    <w:rsid w:val="00A6753B"/>
    <w:rsid w:val="00A76720"/>
    <w:rsid w:val="00A96D17"/>
    <w:rsid w:val="00AB6F4C"/>
    <w:rsid w:val="00AD640D"/>
    <w:rsid w:val="00B05762"/>
    <w:rsid w:val="00B27047"/>
    <w:rsid w:val="00B410D7"/>
    <w:rsid w:val="00B610CA"/>
    <w:rsid w:val="00BA2F3A"/>
    <w:rsid w:val="00BA62C0"/>
    <w:rsid w:val="00BC54E4"/>
    <w:rsid w:val="00BE79D2"/>
    <w:rsid w:val="00C34F4F"/>
    <w:rsid w:val="00C503B4"/>
    <w:rsid w:val="00C522E0"/>
    <w:rsid w:val="00C52AAA"/>
    <w:rsid w:val="00C643E3"/>
    <w:rsid w:val="00CC2301"/>
    <w:rsid w:val="00CD08FB"/>
    <w:rsid w:val="00D26293"/>
    <w:rsid w:val="00D44C70"/>
    <w:rsid w:val="00D5511D"/>
    <w:rsid w:val="00D5768B"/>
    <w:rsid w:val="00D80F32"/>
    <w:rsid w:val="00DC0DDB"/>
    <w:rsid w:val="00DC5EFF"/>
    <w:rsid w:val="00E01BDF"/>
    <w:rsid w:val="00E65D93"/>
    <w:rsid w:val="00E66C8E"/>
    <w:rsid w:val="00E90388"/>
    <w:rsid w:val="00EB6DE1"/>
    <w:rsid w:val="00EC2E2D"/>
    <w:rsid w:val="00F1677A"/>
    <w:rsid w:val="00F202F0"/>
    <w:rsid w:val="00F3066A"/>
    <w:rsid w:val="00F81F2F"/>
    <w:rsid w:val="00F94EBA"/>
    <w:rsid w:val="00F95EE5"/>
    <w:rsid w:val="00FA63E4"/>
    <w:rsid w:val="00FE37FA"/>
    <w:rsid w:val="01C14533"/>
    <w:rsid w:val="04795FDA"/>
    <w:rsid w:val="066F2E0C"/>
    <w:rsid w:val="06A0327D"/>
    <w:rsid w:val="08442F31"/>
    <w:rsid w:val="094B2DCD"/>
    <w:rsid w:val="0A0E43FF"/>
    <w:rsid w:val="0B037261"/>
    <w:rsid w:val="0CCA0830"/>
    <w:rsid w:val="0D124465"/>
    <w:rsid w:val="0E950CBE"/>
    <w:rsid w:val="102B7638"/>
    <w:rsid w:val="109322F2"/>
    <w:rsid w:val="127D1ACE"/>
    <w:rsid w:val="17E4369D"/>
    <w:rsid w:val="187B1311"/>
    <w:rsid w:val="189969EB"/>
    <w:rsid w:val="1A897685"/>
    <w:rsid w:val="1B561899"/>
    <w:rsid w:val="1C2F01FD"/>
    <w:rsid w:val="1DFC715E"/>
    <w:rsid w:val="1E2336B1"/>
    <w:rsid w:val="1FFA685F"/>
    <w:rsid w:val="20823EB2"/>
    <w:rsid w:val="229212CB"/>
    <w:rsid w:val="25C573CB"/>
    <w:rsid w:val="26EB00E9"/>
    <w:rsid w:val="270D1D35"/>
    <w:rsid w:val="2AA136CB"/>
    <w:rsid w:val="2B180DFF"/>
    <w:rsid w:val="2B1B4C23"/>
    <w:rsid w:val="2BB06D67"/>
    <w:rsid w:val="2DFA7D89"/>
    <w:rsid w:val="2F1245DB"/>
    <w:rsid w:val="319D5C69"/>
    <w:rsid w:val="321E40DE"/>
    <w:rsid w:val="327F2D5A"/>
    <w:rsid w:val="32C9223F"/>
    <w:rsid w:val="34790697"/>
    <w:rsid w:val="362C210D"/>
    <w:rsid w:val="3738232D"/>
    <w:rsid w:val="374963D7"/>
    <w:rsid w:val="37783F74"/>
    <w:rsid w:val="394818A3"/>
    <w:rsid w:val="3BAF5814"/>
    <w:rsid w:val="3D046DE7"/>
    <w:rsid w:val="3D9472D5"/>
    <w:rsid w:val="3EF85B85"/>
    <w:rsid w:val="3F775B0C"/>
    <w:rsid w:val="40E904AE"/>
    <w:rsid w:val="41321ACF"/>
    <w:rsid w:val="433F6625"/>
    <w:rsid w:val="43C1206F"/>
    <w:rsid w:val="452F0752"/>
    <w:rsid w:val="466C65DA"/>
    <w:rsid w:val="47047092"/>
    <w:rsid w:val="474D3184"/>
    <w:rsid w:val="47FF1652"/>
    <w:rsid w:val="4A2A3BE0"/>
    <w:rsid w:val="4C0A62AE"/>
    <w:rsid w:val="4CE80850"/>
    <w:rsid w:val="50E21FEE"/>
    <w:rsid w:val="50E4071D"/>
    <w:rsid w:val="51D11C7C"/>
    <w:rsid w:val="51E04AD4"/>
    <w:rsid w:val="53E81CBC"/>
    <w:rsid w:val="55783769"/>
    <w:rsid w:val="559E77AF"/>
    <w:rsid w:val="57CB31BF"/>
    <w:rsid w:val="591A768B"/>
    <w:rsid w:val="5C5A1D1D"/>
    <w:rsid w:val="5C8932F0"/>
    <w:rsid w:val="5F4B29A1"/>
    <w:rsid w:val="63822776"/>
    <w:rsid w:val="63C3736E"/>
    <w:rsid w:val="64583D57"/>
    <w:rsid w:val="65274C9A"/>
    <w:rsid w:val="65F9287A"/>
    <w:rsid w:val="664B0457"/>
    <w:rsid w:val="69780BA4"/>
    <w:rsid w:val="699544E4"/>
    <w:rsid w:val="6A3207AE"/>
    <w:rsid w:val="6C5F1D99"/>
    <w:rsid w:val="6D1736D8"/>
    <w:rsid w:val="6D4675BD"/>
    <w:rsid w:val="6E5B1779"/>
    <w:rsid w:val="6FB01F04"/>
    <w:rsid w:val="72195810"/>
    <w:rsid w:val="7780714A"/>
    <w:rsid w:val="77A86766"/>
    <w:rsid w:val="77B808FA"/>
    <w:rsid w:val="790B19B5"/>
    <w:rsid w:val="7E523158"/>
    <w:rsid w:val="7EDA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tLeast"/>
      <w:textAlignment w:val="baseline"/>
    </w:pPr>
    <w:rPr>
      <w:rFonts w:hint="eastAsia" w:ascii="宋体" w:hAnsiTheme="minorHAnsi" w:eastAsiaTheme="minorEastAsia" w:cstheme="minorBidi"/>
      <w:sz w:val="34"/>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Document Map"/>
    <w:basedOn w:val="1"/>
    <w:qFormat/>
    <w:uiPriority w:val="0"/>
    <w:pPr>
      <w:shd w:val="clear" w:color="auto" w:fill="000080"/>
    </w:pPr>
  </w:style>
  <w:style w:type="paragraph" w:styleId="4">
    <w:name w:val="annotation text"/>
    <w:basedOn w:val="1"/>
    <w:link w:val="18"/>
    <w:qFormat/>
    <w:uiPriority w:val="0"/>
  </w:style>
  <w:style w:type="paragraph" w:styleId="5">
    <w:name w:val="Plain Text"/>
    <w:basedOn w:val="1"/>
    <w:qFormat/>
    <w:uiPriority w:val="0"/>
    <w:rPr>
      <w:rFonts w:hAnsi="Courier New"/>
    </w:rPr>
  </w:style>
  <w:style w:type="paragraph" w:styleId="6">
    <w:name w:val="Balloon Text"/>
    <w:basedOn w:val="1"/>
    <w:link w:val="17"/>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pPr>
    <w:rPr>
      <w:rFonts w:ascii="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annotation subject"/>
    <w:basedOn w:val="4"/>
    <w:next w:val="4"/>
    <w:link w:val="19"/>
    <w:qFormat/>
    <w:uiPriority w:val="0"/>
    <w:rPr>
      <w:b/>
      <w:bCs/>
    </w:rPr>
  </w:style>
  <w:style w:type="character" w:styleId="12">
    <w:name w:val="annotation reference"/>
    <w:basedOn w:val="11"/>
    <w:qFormat/>
    <w:uiPriority w:val="0"/>
    <w:rPr>
      <w:sz w:val="21"/>
      <w:szCs w:val="21"/>
    </w:rPr>
  </w:style>
  <w:style w:type="paragraph" w:customStyle="1" w:styleId="13">
    <w:name w:val="Char"/>
    <w:basedOn w:val="3"/>
    <w:qFormat/>
    <w:uiPriority w:val="0"/>
    <w:pPr>
      <w:adjustRightInd w:val="0"/>
      <w:snapToGrid w:val="0"/>
      <w:spacing w:line="360" w:lineRule="auto"/>
    </w:pPr>
  </w:style>
  <w:style w:type="paragraph" w:customStyle="1" w:styleId="14">
    <w:name w:val="普通(网站) Char"/>
    <w:basedOn w:val="1"/>
    <w:qFormat/>
    <w:uiPriority w:val="0"/>
    <w:pPr>
      <w:spacing w:line="480" w:lineRule="auto"/>
    </w:pPr>
    <w:rPr>
      <w:rFonts w:hAnsi="宋体" w:eastAsia="宋体" w:cs="Times New Roman"/>
      <w:sz w:val="24"/>
      <w:szCs w:val="24"/>
    </w:rPr>
  </w:style>
  <w:style w:type="character" w:customStyle="1" w:styleId="15">
    <w:name w:val="apple-style-span"/>
    <w:basedOn w:val="11"/>
    <w:qFormat/>
    <w:uiPriority w:val="0"/>
  </w:style>
  <w:style w:type="paragraph" w:customStyle="1" w:styleId="16">
    <w:name w:val="条款正文"/>
    <w:basedOn w:val="1"/>
    <w:qFormat/>
    <w:uiPriority w:val="0"/>
    <w:pPr>
      <w:adjustRightInd w:val="0"/>
      <w:snapToGrid w:val="0"/>
      <w:ind w:left="840" w:leftChars="400" w:firstLine="420" w:firstLineChars="200"/>
    </w:pPr>
    <w:rPr>
      <w:rFonts w:ascii="Times New Roman" w:hAnsi="Times New Roman"/>
    </w:rPr>
  </w:style>
  <w:style w:type="character" w:customStyle="1" w:styleId="17">
    <w:name w:val="批注框文本 字符"/>
    <w:basedOn w:val="11"/>
    <w:link w:val="6"/>
    <w:qFormat/>
    <w:uiPriority w:val="0"/>
    <w:rPr>
      <w:rFonts w:ascii="宋体"/>
      <w:sz w:val="18"/>
      <w:szCs w:val="18"/>
    </w:rPr>
  </w:style>
  <w:style w:type="character" w:customStyle="1" w:styleId="18">
    <w:name w:val="批注文字 字符"/>
    <w:basedOn w:val="11"/>
    <w:link w:val="4"/>
    <w:qFormat/>
    <w:uiPriority w:val="0"/>
    <w:rPr>
      <w:rFonts w:ascii="宋体"/>
      <w:sz w:val="34"/>
      <w:szCs w:val="22"/>
    </w:rPr>
  </w:style>
  <w:style w:type="character" w:customStyle="1" w:styleId="19">
    <w:name w:val="批注主题 字符"/>
    <w:basedOn w:val="18"/>
    <w:link w:val="9"/>
    <w:qFormat/>
    <w:uiPriority w:val="0"/>
    <w:rPr>
      <w:rFonts w:ascii="宋体"/>
      <w:b/>
      <w:bCs/>
      <w:sz w:val="34"/>
      <w:szCs w:val="22"/>
    </w:rPr>
  </w:style>
  <w:style w:type="paragraph" w:customStyle="1" w:styleId="20">
    <w:name w:val="修订1"/>
    <w:hidden/>
    <w:unhideWhenUsed/>
    <w:qFormat/>
    <w:uiPriority w:val="99"/>
    <w:rPr>
      <w:rFonts w:hint="eastAsia" w:ascii="宋体" w:hAnsiTheme="minorHAnsi" w:eastAsiaTheme="minorEastAsia" w:cstheme="minorBidi"/>
      <w:sz w:val="34"/>
      <w:szCs w:val="22"/>
      <w:lang w:val="en-US" w:eastAsia="zh-CN" w:bidi="ar-SA"/>
    </w:rPr>
  </w:style>
  <w:style w:type="paragraph" w:customStyle="1" w:styleId="21">
    <w:name w:val="修订2"/>
    <w:hidden/>
    <w:semiHidden/>
    <w:qFormat/>
    <w:uiPriority w:val="99"/>
    <w:rPr>
      <w:rFonts w:hint="eastAsia" w:ascii="宋体" w:hAnsiTheme="minorHAnsi" w:eastAsiaTheme="minorEastAsia" w:cstheme="minorBidi"/>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9061</Words>
  <Characters>9129</Characters>
  <Lines>66</Lines>
  <Paragraphs>18</Paragraphs>
  <TotalTime>3</TotalTime>
  <ScaleCrop>false</ScaleCrop>
  <LinksUpToDate>false</LinksUpToDate>
  <CharactersWithSpaces>9155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2017-04-05T03:34:00Z</dcterms:created>
  <dc:creator>张雅琼</dc:creator>
  <cp:lastModifiedBy>张劲文</cp:lastModifiedBy>
  <dcterms:modified xsi:type="dcterms:W3CDTF">2024-11-08T05:46:40Z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C80C80B94A324EAC984ADC3949698E7A_12</vt:lpwstr>
  </property>
</Properties>
</file>