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宋体" w:hAnsi="宋体" w:eastAsia="宋体"/>
          <w:b/>
          <w:sz w:val="32"/>
          <w:szCs w:val="32"/>
        </w:rPr>
      </w:pPr>
      <w:r>
        <w:rPr>
          <w:rFonts w:hint="eastAsia" w:ascii="宋体" w:hAnsi="宋体" w:eastAsia="宋体"/>
          <w:b/>
          <w:sz w:val="32"/>
          <w:szCs w:val="32"/>
        </w:rPr>
        <w:t>亚太财产保险有限公司</w:t>
      </w:r>
    </w:p>
    <w:p>
      <w:pPr>
        <w:adjustRightInd w:val="0"/>
        <w:snapToGrid w:val="0"/>
        <w:spacing w:before="156" w:beforeLines="50" w:after="156" w:afterLines="50"/>
        <w:jc w:val="center"/>
        <w:rPr>
          <w:rFonts w:ascii="宋体" w:hAnsi="宋体" w:eastAsia="宋体"/>
          <w:b/>
          <w:sz w:val="32"/>
          <w:szCs w:val="32"/>
        </w:rPr>
      </w:pPr>
      <w:r>
        <w:rPr>
          <w:rFonts w:hint="eastAsia" w:ascii="宋体" w:hAnsi="宋体" w:eastAsia="宋体"/>
          <w:b/>
          <w:sz w:val="32"/>
          <w:szCs w:val="32"/>
        </w:rPr>
        <w:t>附加旅行公共交通工具意外伤害保险条款</w:t>
      </w:r>
    </w:p>
    <w:p>
      <w:pPr>
        <w:pStyle w:val="12"/>
        <w:spacing w:line="360" w:lineRule="auto"/>
        <w:ind w:left="0" w:leftChars="0" w:firstLine="482"/>
        <w:jc w:val="center"/>
        <w:rPr>
          <w:rFonts w:ascii="宋体" w:hAnsi="宋体"/>
          <w:b/>
          <w:sz w:val="22"/>
          <w:szCs w:val="20"/>
        </w:rPr>
      </w:pPr>
      <w:r>
        <w:rPr>
          <w:rFonts w:hint="eastAsia" w:ascii="宋体" w:hAnsi="宋体"/>
          <w:b/>
          <w:sz w:val="22"/>
          <w:szCs w:val="20"/>
        </w:rPr>
        <w:t>注册编号：C00003832322022061800393</w:t>
      </w:r>
    </w:p>
    <w:p>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总则</w:t>
      </w:r>
    </w:p>
    <w:p>
      <w:pPr>
        <w:pStyle w:val="12"/>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w:t>
      </w:r>
      <w:r>
        <w:rPr>
          <w:rFonts w:hint="eastAsia" w:ascii="宋体" w:hAnsi="宋体"/>
          <w:sz w:val="24"/>
          <w:highlight w:val="yellow"/>
        </w:rPr>
        <w:t>各种旅游意外伤害</w:t>
      </w:r>
      <w:r>
        <w:rPr>
          <w:rFonts w:hint="eastAsia" w:ascii="宋体" w:hAnsi="宋体"/>
          <w:sz w:val="24"/>
        </w:rPr>
        <w:t>保险合同（以下简称“主险合同”）使用。</w:t>
      </w:r>
    </w:p>
    <w:p>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kern w:val="0"/>
          <w:sz w:val="24"/>
          <w:szCs w:val="21"/>
        </w:rPr>
        <w:t>主险合同效力终止，本附加险合同效力亦同时终止。主险合同无效，本附加险合同亦无效。</w:t>
      </w:r>
    </w:p>
    <w:p>
      <w:pPr>
        <w:pStyle w:val="12"/>
        <w:spacing w:line="360" w:lineRule="auto"/>
        <w:ind w:left="0" w:leftChars="0" w:firstLine="482"/>
        <w:rPr>
          <w:rFonts w:ascii="黑体" w:hAnsi="黑体" w:eastAsia="黑体" w:cs="黑体"/>
          <w:b/>
          <w:bCs/>
          <w:kern w:val="0"/>
          <w:sz w:val="24"/>
        </w:rPr>
      </w:pPr>
      <w:r>
        <w:rPr>
          <w:rFonts w:hint="eastAsia" w:ascii="黑体" w:hAnsi="黑体" w:eastAsia="黑体" w:cs="黑体"/>
          <w:b/>
          <w:bCs/>
          <w:kern w:val="0"/>
          <w:sz w:val="24"/>
        </w:rPr>
        <w:t>本附加险合同与主险合同相抵触之处，以本附加险合同为准；本附加险合同未尽之处，以主险合同为准。</w:t>
      </w:r>
    </w:p>
    <w:p>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保险责任</w:t>
      </w:r>
    </w:p>
    <w:p>
      <w:pPr>
        <w:pStyle w:val="12"/>
        <w:spacing w:line="360" w:lineRule="auto"/>
        <w:ind w:left="0" w:leftChars="0" w:firstLine="482"/>
        <w:rPr>
          <w:rFonts w:ascii="宋体" w:hAnsi="宋体"/>
          <w:sz w:val="24"/>
          <w:szCs w:val="21"/>
        </w:rPr>
      </w:pPr>
      <w:r>
        <w:rPr>
          <w:rFonts w:hint="eastAsia" w:ascii="宋体" w:hAnsi="宋体"/>
          <w:b/>
          <w:sz w:val="24"/>
          <w:szCs w:val="21"/>
        </w:rPr>
        <w:t xml:space="preserve">第二条  </w:t>
      </w:r>
      <w:r>
        <w:rPr>
          <w:rFonts w:hint="eastAsia" w:ascii="宋体" w:hAnsi="宋体"/>
          <w:sz w:val="24"/>
          <w:szCs w:val="21"/>
        </w:rPr>
        <w:t>在</w:t>
      </w:r>
      <w:r>
        <w:rPr>
          <w:rFonts w:hint="eastAsia" w:ascii="宋体" w:hAnsi="宋体"/>
          <w:sz w:val="24"/>
        </w:rPr>
        <w:t>本附加险合同</w:t>
      </w:r>
      <w:r>
        <w:rPr>
          <w:rFonts w:hint="eastAsia" w:ascii="宋体" w:hAnsi="宋体"/>
          <w:sz w:val="24"/>
          <w:szCs w:val="21"/>
        </w:rPr>
        <w:t>保险期间内，</w:t>
      </w:r>
      <w:r>
        <w:rPr>
          <w:rFonts w:ascii="宋体" w:hAnsi="宋体"/>
          <w:sz w:val="24"/>
          <w:szCs w:val="21"/>
          <w:lang w:bidi="th-TH"/>
        </w:rPr>
        <w:t>被保险人</w:t>
      </w:r>
      <w:r>
        <w:rPr>
          <w:rFonts w:ascii="宋体" w:hAnsi="宋体"/>
          <w:sz w:val="24"/>
          <w:szCs w:val="21"/>
          <w:highlight w:val="yellow"/>
          <w:lang w:bidi="th-TH"/>
        </w:rPr>
        <w:t>在旅行</w:t>
      </w:r>
      <w:r>
        <w:rPr>
          <w:rFonts w:hint="eastAsia" w:ascii="宋体" w:hAnsi="宋体"/>
          <w:sz w:val="24"/>
          <w:szCs w:val="21"/>
          <w:highlight w:val="yellow"/>
          <w:lang w:bidi="th-TH"/>
        </w:rPr>
        <w:t>时</w:t>
      </w:r>
      <w:r>
        <w:rPr>
          <w:rFonts w:ascii="宋体" w:hAnsi="宋体"/>
          <w:sz w:val="24"/>
          <w:szCs w:val="21"/>
          <w:highlight w:val="yellow"/>
          <w:lang w:bidi="th-TH"/>
        </w:rPr>
        <w:t>以乘客身份</w:t>
      </w:r>
      <w:r>
        <w:rPr>
          <w:rFonts w:hint="eastAsia" w:ascii="黑体" w:hAnsi="黑体" w:eastAsia="黑体" w:cs="黑体"/>
          <w:b/>
          <w:bCs/>
          <w:sz w:val="24"/>
          <w:szCs w:val="21"/>
          <w:lang w:bidi="th-TH"/>
        </w:rPr>
        <w:t>（不包括被保险人本人作为公共交通工具的驾驶员、操作人员或机组成员）</w:t>
      </w:r>
      <w:r>
        <w:rPr>
          <w:rFonts w:ascii="宋体" w:hAnsi="宋体"/>
          <w:sz w:val="24"/>
          <w:szCs w:val="21"/>
          <w:lang w:bidi="th-TH"/>
        </w:rPr>
        <w:t>搭乘</w:t>
      </w:r>
      <w:r>
        <w:rPr>
          <w:rFonts w:ascii="宋体" w:hAnsi="宋体"/>
          <w:sz w:val="24"/>
          <w:szCs w:val="21"/>
          <w:highlight w:val="yellow"/>
          <w:lang w:bidi="th-TH"/>
        </w:rPr>
        <w:t>公共交通工具时</w:t>
      </w:r>
      <w:r>
        <w:rPr>
          <w:rFonts w:ascii="宋体" w:hAnsi="宋体"/>
          <w:sz w:val="24"/>
          <w:szCs w:val="21"/>
          <w:lang w:bidi="th-TH"/>
        </w:rPr>
        <w:t>遭遇主</w:t>
      </w:r>
      <w:r>
        <w:rPr>
          <w:rFonts w:hint="eastAsia" w:ascii="宋体" w:hAnsi="宋体"/>
          <w:sz w:val="24"/>
          <w:szCs w:val="21"/>
          <w:lang w:bidi="th-TH"/>
        </w:rPr>
        <w:t>险</w:t>
      </w:r>
      <w:r>
        <w:rPr>
          <w:rFonts w:ascii="宋体" w:hAnsi="宋体"/>
          <w:sz w:val="24"/>
          <w:szCs w:val="21"/>
          <w:lang w:bidi="th-TH"/>
        </w:rPr>
        <w:t>合同</w:t>
      </w:r>
      <w:r>
        <w:rPr>
          <w:rFonts w:hint="eastAsia" w:ascii="宋体" w:hAnsi="宋体"/>
          <w:sz w:val="24"/>
          <w:szCs w:val="21"/>
          <w:lang w:bidi="th-TH"/>
        </w:rPr>
        <w:t>所</w:t>
      </w:r>
      <w:r>
        <w:rPr>
          <w:rFonts w:ascii="宋体" w:hAnsi="宋体"/>
          <w:sz w:val="24"/>
          <w:szCs w:val="21"/>
          <w:lang w:bidi="th-TH"/>
        </w:rPr>
        <w:t>约定的意外事故，且自意外事故发生之日起</w:t>
      </w:r>
      <w:r>
        <w:rPr>
          <w:rFonts w:hint="eastAsia" w:ascii="宋体" w:hAnsi="宋体"/>
          <w:sz w:val="24"/>
          <w:szCs w:val="21"/>
          <w:lang w:bidi="th-TH"/>
        </w:rPr>
        <w:t>180日</w:t>
      </w:r>
      <w:r>
        <w:rPr>
          <w:rFonts w:ascii="宋体" w:hAnsi="宋体"/>
          <w:sz w:val="24"/>
          <w:szCs w:val="21"/>
          <w:lang w:bidi="th-TH"/>
        </w:rPr>
        <w:t>内</w:t>
      </w:r>
      <w:r>
        <w:rPr>
          <w:rFonts w:hint="eastAsia" w:ascii="宋体" w:hAnsi="宋体"/>
          <w:sz w:val="24"/>
          <w:szCs w:val="21"/>
          <w:lang w:bidi="th-TH"/>
        </w:rPr>
        <w:t>因该意外事故</w:t>
      </w:r>
      <w:r>
        <w:rPr>
          <w:rFonts w:ascii="宋体" w:hAnsi="宋体"/>
          <w:sz w:val="24"/>
          <w:szCs w:val="21"/>
          <w:lang w:bidi="th-TH"/>
        </w:rPr>
        <w:t>身故</w:t>
      </w:r>
      <w:r>
        <w:rPr>
          <w:rFonts w:hint="eastAsia" w:ascii="宋体" w:hAnsi="宋体"/>
          <w:sz w:val="24"/>
          <w:szCs w:val="21"/>
          <w:lang w:bidi="th-TH"/>
        </w:rPr>
        <w:t>或伤残的</w:t>
      </w:r>
      <w:r>
        <w:rPr>
          <w:rFonts w:ascii="宋体" w:hAnsi="宋体"/>
          <w:sz w:val="24"/>
          <w:szCs w:val="21"/>
          <w:lang w:bidi="th-TH"/>
        </w:rPr>
        <w:t>，</w:t>
      </w:r>
      <w:r>
        <w:rPr>
          <w:rFonts w:hint="eastAsia" w:ascii="宋体" w:hAnsi="宋体"/>
          <w:sz w:val="24"/>
          <w:szCs w:val="21"/>
          <w:lang w:bidi="th-TH"/>
        </w:rPr>
        <w:t>保险人</w:t>
      </w:r>
      <w:r>
        <w:rPr>
          <w:rFonts w:hint="eastAsia" w:ascii="宋体" w:hAnsi="宋体"/>
          <w:sz w:val="24"/>
          <w:szCs w:val="21"/>
        </w:rPr>
        <w:t>按照本附加险合同载明的保险金额</w:t>
      </w:r>
      <w:r>
        <w:rPr>
          <w:rFonts w:ascii="宋体" w:hAnsi="宋体"/>
          <w:sz w:val="24"/>
          <w:szCs w:val="21"/>
          <w:lang w:bidi="th-TH"/>
        </w:rPr>
        <w:t>给付</w:t>
      </w:r>
      <w:r>
        <w:rPr>
          <w:rFonts w:hint="eastAsia" w:ascii="宋体" w:hAnsi="宋体"/>
          <w:sz w:val="24"/>
          <w:szCs w:val="21"/>
        </w:rPr>
        <w:t>保险金</w:t>
      </w:r>
      <w:r>
        <w:rPr>
          <w:rFonts w:ascii="宋体" w:hAnsi="宋体"/>
          <w:sz w:val="24"/>
          <w:szCs w:val="21"/>
          <w:lang w:bidi="th-TH"/>
        </w:rPr>
        <w:t>。</w:t>
      </w:r>
      <w:r>
        <w:rPr>
          <w:rFonts w:hint="eastAsia" w:ascii="宋体" w:hAnsi="宋体"/>
          <w:sz w:val="24"/>
          <w:szCs w:val="21"/>
          <w:lang w:bidi="th-TH"/>
        </w:rPr>
        <w:t>伤残的评定标准与主险合同一致。</w:t>
      </w:r>
    </w:p>
    <w:p>
      <w:pPr>
        <w:pStyle w:val="12"/>
        <w:spacing w:line="360" w:lineRule="auto"/>
        <w:ind w:left="0" w:leftChars="0" w:firstLine="0" w:firstLineChars="0"/>
        <w:jc w:val="center"/>
        <w:rPr>
          <w:rFonts w:ascii="黑体" w:hAnsi="黑体" w:eastAsia="黑体"/>
          <w:b/>
          <w:sz w:val="24"/>
          <w:szCs w:val="21"/>
        </w:rPr>
      </w:pPr>
      <w:r>
        <w:rPr>
          <w:rFonts w:hint="eastAsia" w:ascii="黑体" w:hAnsi="黑体" w:eastAsia="黑体"/>
          <w:b/>
          <w:sz w:val="24"/>
          <w:szCs w:val="21"/>
        </w:rPr>
        <w:t>责任免除</w:t>
      </w:r>
    </w:p>
    <w:p>
      <w:pPr>
        <w:pStyle w:val="12"/>
        <w:spacing w:line="360" w:lineRule="auto"/>
        <w:ind w:left="0" w:leftChars="0" w:firstLine="482"/>
        <w:rPr>
          <w:rFonts w:ascii="黑体" w:hAnsi="黑体" w:eastAsia="黑体"/>
          <w:b/>
          <w:sz w:val="24"/>
          <w:szCs w:val="21"/>
        </w:rPr>
      </w:pPr>
      <w:r>
        <w:rPr>
          <w:rFonts w:hint="eastAsia" w:ascii="黑体" w:hAnsi="黑体" w:eastAsia="黑体"/>
          <w:b/>
          <w:sz w:val="24"/>
          <w:szCs w:val="21"/>
        </w:rPr>
        <w:t xml:space="preserve">第三条  </w:t>
      </w:r>
      <w:r>
        <w:rPr>
          <w:rFonts w:hint="eastAsia" w:ascii="黑体" w:hAnsi="黑体" w:eastAsia="黑体" w:cs="黑体"/>
          <w:b/>
          <w:bCs/>
          <w:color w:val="000000"/>
          <w:sz w:val="24"/>
        </w:rPr>
        <w:t>主险合同中所有责任免除条款（如适用）均适用于本附加险合同。</w:t>
      </w:r>
    </w:p>
    <w:p>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保险金额</w:t>
      </w:r>
    </w:p>
    <w:p>
      <w:pPr>
        <w:pStyle w:val="12"/>
        <w:spacing w:line="360" w:lineRule="auto"/>
        <w:ind w:left="0" w:leftChars="0" w:firstLine="482"/>
        <w:rPr>
          <w:rFonts w:ascii="宋体" w:hAnsi="宋体"/>
          <w:b/>
          <w:sz w:val="24"/>
          <w:szCs w:val="21"/>
        </w:rPr>
      </w:pPr>
      <w:r>
        <w:rPr>
          <w:rFonts w:hint="eastAsia" w:ascii="宋体" w:hAnsi="宋体"/>
          <w:b/>
          <w:sz w:val="24"/>
          <w:szCs w:val="21"/>
        </w:rPr>
        <w:t>第四条</w:t>
      </w:r>
      <w:r>
        <w:rPr>
          <w:rFonts w:hint="eastAsia" w:ascii="宋体" w:hAnsi="宋体"/>
          <w:bCs/>
          <w:sz w:val="24"/>
          <w:szCs w:val="21"/>
        </w:rPr>
        <w:t xml:space="preserve">  本附加险合同保险金额是保险人给付保险金责任的最高限额，本附加险合同各项保险金额由投保人、保险人双方约定，并在保险单中载明。</w:t>
      </w:r>
    </w:p>
    <w:p>
      <w:pPr>
        <w:pStyle w:val="12"/>
        <w:spacing w:line="360" w:lineRule="auto"/>
        <w:ind w:left="0" w:leftChars="0" w:firstLine="0" w:firstLineChars="0"/>
        <w:jc w:val="center"/>
        <w:rPr>
          <w:rFonts w:ascii="宋体" w:hAnsi="宋体"/>
          <w:b/>
          <w:sz w:val="24"/>
          <w:szCs w:val="21"/>
        </w:rPr>
      </w:pPr>
      <w:r>
        <w:rPr>
          <w:rFonts w:hint="eastAsia" w:ascii="宋体" w:hAnsi="宋体"/>
          <w:b/>
          <w:sz w:val="24"/>
          <w:szCs w:val="21"/>
        </w:rPr>
        <w:t>保险期间</w:t>
      </w:r>
      <w:bookmarkStart w:id="0" w:name="_GoBack"/>
      <w:bookmarkEnd w:id="0"/>
    </w:p>
    <w:p>
      <w:pPr>
        <w:pStyle w:val="12"/>
        <w:spacing w:line="360" w:lineRule="auto"/>
        <w:ind w:left="0" w:leftChars="0" w:firstLine="482"/>
        <w:rPr>
          <w:rFonts w:ascii="宋体" w:hAnsi="宋体"/>
          <w:sz w:val="24"/>
          <w:szCs w:val="21"/>
        </w:rPr>
      </w:pPr>
      <w:r>
        <w:rPr>
          <w:rFonts w:hint="eastAsia" w:ascii="宋体" w:hAnsi="宋体"/>
          <w:b/>
          <w:sz w:val="24"/>
          <w:szCs w:val="21"/>
        </w:rPr>
        <w:t xml:space="preserve">第五条  </w:t>
      </w:r>
      <w:r>
        <w:rPr>
          <w:rFonts w:hint="eastAsia" w:ascii="宋体" w:hAnsi="宋体"/>
          <w:sz w:val="24"/>
          <w:szCs w:val="21"/>
        </w:rPr>
        <w:t>本附加险合同的保险期间同主险合同一致，且最长不超过一年。</w:t>
      </w:r>
    </w:p>
    <w:p>
      <w:pPr>
        <w:pStyle w:val="12"/>
        <w:spacing w:line="360" w:lineRule="auto"/>
        <w:ind w:left="0" w:leftChars="0" w:firstLine="0" w:firstLineChars="0"/>
        <w:jc w:val="center"/>
        <w:rPr>
          <w:rFonts w:ascii="宋体" w:hAnsi="宋体"/>
          <w:b/>
          <w:kern w:val="0"/>
          <w:sz w:val="24"/>
          <w:szCs w:val="21"/>
        </w:rPr>
      </w:pPr>
      <w:r>
        <w:rPr>
          <w:rFonts w:hint="eastAsia" w:ascii="宋体" w:hAnsi="宋体"/>
          <w:b/>
          <w:kern w:val="0"/>
          <w:sz w:val="24"/>
          <w:szCs w:val="21"/>
        </w:rPr>
        <w:t>保险金申请</w:t>
      </w:r>
    </w:p>
    <w:p>
      <w:pPr>
        <w:widowControl/>
        <w:adjustRightInd w:val="0"/>
        <w:snapToGrid w:val="0"/>
        <w:spacing w:line="360" w:lineRule="auto"/>
        <w:ind w:firstLine="482" w:firstLineChars="200"/>
        <w:rPr>
          <w:rFonts w:ascii="宋体" w:hAnsi="宋体" w:eastAsia="宋体"/>
          <w:bCs/>
          <w:position w:val="10"/>
          <w:sz w:val="24"/>
          <w:szCs w:val="21"/>
          <w:lang w:val="en-AU"/>
        </w:rPr>
      </w:pPr>
      <w:r>
        <w:rPr>
          <w:rFonts w:hint="eastAsia" w:ascii="宋体" w:hAnsi="宋体" w:eastAsia="宋体"/>
          <w:b/>
          <w:bCs/>
          <w:position w:val="10"/>
          <w:sz w:val="24"/>
          <w:szCs w:val="21"/>
          <w:lang w:val="en-AU"/>
        </w:rPr>
        <w:t>第</w:t>
      </w:r>
      <w:r>
        <w:rPr>
          <w:rFonts w:hint="eastAsia" w:ascii="宋体" w:hAnsi="宋体" w:eastAsia="宋体"/>
          <w:b/>
          <w:bCs/>
          <w:position w:val="10"/>
          <w:sz w:val="24"/>
          <w:szCs w:val="21"/>
        </w:rPr>
        <w:t>六</w:t>
      </w:r>
      <w:r>
        <w:rPr>
          <w:rFonts w:hint="eastAsia" w:ascii="宋体" w:hAnsi="宋体" w:eastAsia="宋体"/>
          <w:b/>
          <w:bCs/>
          <w:position w:val="10"/>
          <w:sz w:val="24"/>
          <w:szCs w:val="21"/>
          <w:lang w:val="en-AU"/>
        </w:rPr>
        <w:t xml:space="preserve">条  </w:t>
      </w:r>
      <w:r>
        <w:rPr>
          <w:rFonts w:ascii="宋体" w:hAnsi="宋体" w:eastAsia="宋体"/>
          <w:bCs/>
          <w:position w:val="10"/>
          <w:sz w:val="24"/>
          <w:szCs w:val="21"/>
          <w:lang w:val="en-AU"/>
        </w:rPr>
        <w:t>主</w:t>
      </w:r>
      <w:r>
        <w:rPr>
          <w:rFonts w:hint="eastAsia" w:ascii="宋体" w:hAnsi="宋体" w:eastAsia="宋体"/>
          <w:bCs/>
          <w:position w:val="10"/>
          <w:sz w:val="24"/>
          <w:szCs w:val="21"/>
          <w:lang w:val="en-AU"/>
        </w:rPr>
        <w:t>险</w:t>
      </w:r>
      <w:r>
        <w:rPr>
          <w:rFonts w:ascii="宋体" w:hAnsi="宋体" w:eastAsia="宋体"/>
          <w:bCs/>
          <w:position w:val="10"/>
          <w:sz w:val="24"/>
          <w:szCs w:val="21"/>
          <w:lang w:val="en-AU"/>
        </w:rPr>
        <w:t>合同中</w:t>
      </w:r>
      <w:r>
        <w:rPr>
          <w:rFonts w:hint="eastAsia" w:ascii="宋体" w:hAnsi="宋体" w:eastAsia="宋体"/>
          <w:bCs/>
          <w:position w:val="10"/>
          <w:sz w:val="24"/>
          <w:szCs w:val="21"/>
          <w:lang w:val="en-AU"/>
        </w:rPr>
        <w:t>保险金申请与给付条款适用于</w:t>
      </w:r>
      <w:r>
        <w:rPr>
          <w:rFonts w:ascii="宋体" w:hAnsi="宋体" w:eastAsia="宋体"/>
          <w:bCs/>
          <w:position w:val="10"/>
          <w:sz w:val="24"/>
          <w:szCs w:val="21"/>
          <w:lang w:val="en-AU"/>
        </w:rPr>
        <w:t>本附加</w:t>
      </w:r>
      <w:r>
        <w:rPr>
          <w:rFonts w:hint="eastAsia" w:ascii="宋体" w:hAnsi="宋体" w:eastAsia="宋体"/>
          <w:bCs/>
          <w:position w:val="10"/>
          <w:sz w:val="24"/>
          <w:szCs w:val="21"/>
          <w:lang w:val="en-AU"/>
        </w:rPr>
        <w:t>险合同。</w:t>
      </w:r>
    </w:p>
    <w:p>
      <w:pPr>
        <w:pStyle w:val="12"/>
        <w:spacing w:line="360" w:lineRule="auto"/>
        <w:ind w:left="0" w:leftChars="0" w:firstLine="0" w:firstLineChars="0"/>
        <w:jc w:val="center"/>
        <w:rPr>
          <w:rFonts w:ascii="宋体" w:hAnsi="宋体"/>
          <w:b/>
          <w:kern w:val="0"/>
          <w:sz w:val="24"/>
          <w:szCs w:val="21"/>
        </w:rPr>
      </w:pPr>
      <w:r>
        <w:rPr>
          <w:rFonts w:hint="eastAsia" w:ascii="宋体" w:hAnsi="宋体"/>
          <w:b/>
          <w:kern w:val="0"/>
          <w:sz w:val="24"/>
          <w:szCs w:val="21"/>
        </w:rPr>
        <w:t>释义</w:t>
      </w:r>
    </w:p>
    <w:p>
      <w:pPr>
        <w:pStyle w:val="12"/>
        <w:spacing w:line="360" w:lineRule="auto"/>
        <w:ind w:left="0" w:leftChars="0" w:firstLine="482"/>
        <w:rPr>
          <w:rFonts w:ascii="宋体" w:hAnsi="宋体"/>
          <w:sz w:val="24"/>
          <w:szCs w:val="21"/>
          <w:lang w:bidi="th-TH"/>
        </w:rPr>
      </w:pPr>
      <w:r>
        <w:rPr>
          <w:rFonts w:hint="eastAsia" w:ascii="宋体" w:hAnsi="宋体"/>
          <w:b/>
          <w:sz w:val="24"/>
          <w:szCs w:val="21"/>
          <w:lang w:bidi="th-TH"/>
        </w:rPr>
        <w:t>公共</w:t>
      </w:r>
      <w:r>
        <w:rPr>
          <w:rFonts w:ascii="宋体" w:hAnsi="宋体"/>
          <w:b/>
          <w:sz w:val="24"/>
          <w:szCs w:val="21"/>
          <w:lang w:bidi="th-TH"/>
        </w:rPr>
        <w:t>交通工具：</w:t>
      </w:r>
      <w:r>
        <w:rPr>
          <w:rFonts w:hint="eastAsia" w:ascii="宋体" w:hAnsi="宋体"/>
          <w:sz w:val="24"/>
          <w:szCs w:val="21"/>
          <w:lang w:bidi="th-TH"/>
        </w:rPr>
        <w:t>指领有当地政府主管部门依法颁发的公共交通营运执照，以收费方式合法载客的以下交通工具：</w:t>
      </w:r>
    </w:p>
    <w:p>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1.公共汽车、长途汽车、出租车（仅限四轮机动车）、渡船、气垫船、水翼船、轮船、火车、有轨电车、轨道列车（包括地铁、轻轨及磁悬浮列车）；</w:t>
      </w:r>
    </w:p>
    <w:p>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2.经营固定航班的航空公司经营的来往商业客运机场的固定翼飞机；</w:t>
      </w:r>
    </w:p>
    <w:p>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3.航空公司所经营的且往来商业客运机场之间或有营运执照的直升机站之间营运的直升飞机；</w:t>
      </w:r>
    </w:p>
    <w:p>
      <w:pPr>
        <w:pStyle w:val="12"/>
        <w:spacing w:line="360" w:lineRule="auto"/>
        <w:ind w:left="0" w:leftChars="0" w:firstLine="480"/>
        <w:rPr>
          <w:rFonts w:ascii="宋体" w:hAnsi="宋体"/>
          <w:sz w:val="24"/>
          <w:szCs w:val="21"/>
          <w:lang w:bidi="th-TH"/>
        </w:rPr>
      </w:pPr>
      <w:r>
        <w:rPr>
          <w:rFonts w:hint="eastAsia" w:ascii="宋体" w:hAnsi="宋体"/>
          <w:sz w:val="24"/>
          <w:szCs w:val="21"/>
          <w:lang w:bidi="th-TH"/>
        </w:rPr>
        <w:t>4.按固定路线和时间表营运的固定机场客车，机场内的摆渡车。</w:t>
      </w:r>
    </w:p>
    <w:p>
      <w:pPr>
        <w:pStyle w:val="12"/>
        <w:spacing w:line="360" w:lineRule="auto"/>
        <w:ind w:left="0" w:leftChars="0" w:firstLine="482"/>
        <w:rPr>
          <w:rFonts w:ascii="黑体" w:hAnsi="黑体" w:eastAsia="黑体" w:cs="黑体"/>
          <w:b/>
          <w:bCs/>
          <w:sz w:val="24"/>
          <w:szCs w:val="21"/>
          <w:lang w:bidi="th-TH"/>
        </w:rPr>
      </w:pPr>
      <w:r>
        <w:rPr>
          <w:rFonts w:hint="eastAsia" w:ascii="黑体" w:hAnsi="黑体" w:eastAsia="黑体" w:cs="黑体"/>
          <w:b/>
          <w:bCs/>
          <w:sz w:val="24"/>
          <w:szCs w:val="21"/>
          <w:lang w:bidi="th-TH"/>
        </w:rPr>
        <w:t>若上述所列的各种公共交通工具用于非公共交通工具的目的和用途，均不符合本附加险合同中“公共交通工具”的定义。政府、企业及私人包机亦不在本附加险合同的公共交通工具定义之内。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1377EE"/>
    <w:rsid w:val="00174162"/>
    <w:rsid w:val="00225DAD"/>
    <w:rsid w:val="003166FE"/>
    <w:rsid w:val="003633D0"/>
    <w:rsid w:val="003B5CF8"/>
    <w:rsid w:val="00422C9C"/>
    <w:rsid w:val="004322EC"/>
    <w:rsid w:val="004A108D"/>
    <w:rsid w:val="005E6B46"/>
    <w:rsid w:val="006F1B6A"/>
    <w:rsid w:val="00736317"/>
    <w:rsid w:val="00777A65"/>
    <w:rsid w:val="00804297"/>
    <w:rsid w:val="00805B3B"/>
    <w:rsid w:val="008751B0"/>
    <w:rsid w:val="008D672C"/>
    <w:rsid w:val="009B1F98"/>
    <w:rsid w:val="00A0541E"/>
    <w:rsid w:val="00AA3DAC"/>
    <w:rsid w:val="00B703A4"/>
    <w:rsid w:val="00BF737E"/>
    <w:rsid w:val="00D03F22"/>
    <w:rsid w:val="00D074BA"/>
    <w:rsid w:val="00E3165E"/>
    <w:rsid w:val="00EE1CBF"/>
    <w:rsid w:val="00EE305E"/>
    <w:rsid w:val="00EE4EEA"/>
    <w:rsid w:val="00FE44FD"/>
    <w:rsid w:val="04AF0E89"/>
    <w:rsid w:val="09234239"/>
    <w:rsid w:val="0A630420"/>
    <w:rsid w:val="1FCE16D4"/>
    <w:rsid w:val="22001059"/>
    <w:rsid w:val="422B0BEC"/>
    <w:rsid w:val="47C906B3"/>
    <w:rsid w:val="55BE4C35"/>
    <w:rsid w:val="574E4478"/>
    <w:rsid w:val="579C6BF3"/>
    <w:rsid w:val="59750F6E"/>
    <w:rsid w:val="5CDD38CF"/>
    <w:rsid w:val="604420A9"/>
    <w:rsid w:val="64D371CC"/>
    <w:rsid w:val="7EB2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字符"/>
    <w:basedOn w:val="7"/>
    <w:link w:val="6"/>
    <w:uiPriority w:val="99"/>
    <w:rPr>
      <w:sz w:val="18"/>
      <w:szCs w:val="18"/>
    </w:rPr>
  </w:style>
  <w:style w:type="character" w:customStyle="1" w:styleId="11">
    <w:name w:val="页脚 字符"/>
    <w:basedOn w:val="7"/>
    <w:link w:val="5"/>
    <w:uiPriority w:val="99"/>
    <w:rPr>
      <w:sz w:val="18"/>
      <w:szCs w:val="18"/>
    </w:rPr>
  </w:style>
  <w:style w:type="paragraph" w:customStyle="1" w:styleId="12">
    <w:name w:val="条款正文"/>
    <w:basedOn w:val="1"/>
    <w:link w:val="13"/>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3">
    <w:name w:val="条款正文 Char"/>
    <w:link w:val="12"/>
    <w:qFormat/>
    <w:uiPriority w:val="0"/>
    <w:rPr>
      <w:rFonts w:ascii="Times New Roman" w:hAnsi="Times New Roman" w:eastAsia="宋体" w:cs="Times New Roman"/>
      <w:szCs w:val="24"/>
    </w:rPr>
  </w:style>
  <w:style w:type="character" w:customStyle="1" w:styleId="14">
    <w:name w:val="批注框文本 字符"/>
    <w:basedOn w:val="7"/>
    <w:link w:val="4"/>
    <w:semiHidden/>
    <w:qFormat/>
    <w:uiPriority w:val="99"/>
    <w:rPr>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7"/>
    <w:link w:val="3"/>
    <w:semiHidden/>
    <w:qFormat/>
    <w:uiPriority w:val="99"/>
    <w:rPr>
      <w:kern w:val="2"/>
      <w:sz w:val="21"/>
      <w:szCs w:val="22"/>
    </w:rPr>
  </w:style>
  <w:style w:type="character" w:customStyle="1" w:styleId="17">
    <w:name w:val="批注主题 字符"/>
    <w:basedOn w:val="16"/>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777</Characters>
  <Lines>6</Lines>
  <Paragraphs>1</Paragraphs>
  <ScaleCrop>false</ScaleCrop>
  <LinksUpToDate>false</LinksUpToDate>
  <CharactersWithSpaces>912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杨艳朵</cp:lastModifiedBy>
  <dcterms:modified xsi:type="dcterms:W3CDTF">2024-11-28T02:00:28Z</dcterms:modified>
  <dc:title>亚太财产保险有限公司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