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after="0"/>
        <w:rPr>
          <w:rFonts w:hint="eastAsia" w:ascii="宋体" w:hAnsi="宋体"/>
          <w:sz w:val="28"/>
          <w:szCs w:val="44"/>
        </w:rPr>
      </w:pPr>
      <w:bookmarkStart w:id="0" w:name="_GoBack"/>
      <w:bookmarkEnd w:id="0"/>
      <w:r>
        <w:rPr>
          <w:rFonts w:hint="eastAsia" w:ascii="宋体" w:hAnsi="宋体"/>
          <w:sz w:val="28"/>
          <w:szCs w:val="44"/>
        </w:rPr>
        <w:t>中国人民财产保险股份有限公司</w:t>
      </w:r>
    </w:p>
    <w:p>
      <w:pPr>
        <w:pStyle w:val="7"/>
        <w:adjustRightInd w:val="0"/>
        <w:snapToGrid w:val="0"/>
        <w:spacing w:before="0" w:after="0"/>
        <w:rPr>
          <w:rFonts w:hint="eastAsia" w:ascii="宋体" w:hAnsi="宋体"/>
          <w:sz w:val="28"/>
          <w:szCs w:val="44"/>
        </w:rPr>
      </w:pPr>
      <w:r>
        <w:rPr>
          <w:rFonts w:hint="eastAsia" w:ascii="宋体" w:hAnsi="宋体"/>
          <w:sz w:val="28"/>
          <w:szCs w:val="44"/>
        </w:rPr>
        <w:t>附加约定或调整意外健康险责任期间保险</w:t>
      </w:r>
      <w:r>
        <w:rPr>
          <w:rFonts w:hint="eastAsia" w:ascii="宋体" w:hAnsi="宋体"/>
          <w:sz w:val="28"/>
          <w:szCs w:val="44"/>
          <w:lang w:eastAsia="zh-CN"/>
        </w:rPr>
        <w:t>（</w:t>
      </w:r>
      <w:r>
        <w:rPr>
          <w:rFonts w:hint="eastAsia" w:ascii="宋体" w:hAnsi="宋体"/>
          <w:sz w:val="28"/>
          <w:szCs w:val="44"/>
          <w:lang w:val="en-US" w:eastAsia="zh-CN"/>
        </w:rPr>
        <w:t>互联网专属</w:t>
      </w:r>
      <w:r>
        <w:rPr>
          <w:rFonts w:hint="eastAsia" w:ascii="宋体" w:hAnsi="宋体"/>
          <w:sz w:val="28"/>
          <w:szCs w:val="44"/>
          <w:lang w:eastAsia="zh-CN"/>
        </w:rPr>
        <w:t>）</w:t>
      </w:r>
      <w:r>
        <w:rPr>
          <w:rFonts w:hint="eastAsia" w:ascii="宋体" w:hAnsi="宋体"/>
          <w:sz w:val="28"/>
          <w:szCs w:val="44"/>
        </w:rPr>
        <w:t>条款</w:t>
      </w:r>
    </w:p>
    <w:p>
      <w:pPr>
        <w:jc w:val="center"/>
        <w:rPr>
          <w:rFonts w:hint="eastAsia" w:eastAsia="宋体"/>
          <w:lang w:eastAsia="zh-CN"/>
        </w:rPr>
      </w:pPr>
      <w:r>
        <w:rPr>
          <w:rFonts w:hint="eastAsia"/>
          <w:lang w:val="en-US" w:eastAsia="zh-CN"/>
        </w:rPr>
        <w:t xml:space="preserve"> </w:t>
      </w:r>
    </w:p>
    <w:p>
      <w:pPr>
        <w:pStyle w:val="2"/>
        <w:tabs>
          <w:tab w:val="left" w:pos="951"/>
          <w:tab w:val="clear" w:pos="1050"/>
        </w:tabs>
        <w:snapToGrid w:val="0"/>
      </w:pPr>
      <w:r>
        <w:t>1</w:t>
      </w:r>
      <w:r>
        <w:rPr>
          <w:rFonts w:hint="eastAsia"/>
        </w:rPr>
        <w:tab/>
      </w:r>
      <w:r>
        <w:rPr>
          <w:rFonts w:hint="eastAsia"/>
        </w:rPr>
        <w:t>总则</w:t>
      </w:r>
    </w:p>
    <w:p>
      <w:pPr>
        <w:pStyle w:val="2"/>
        <w:tabs>
          <w:tab w:val="left" w:pos="945"/>
          <w:tab w:val="clear" w:pos="1050"/>
        </w:tabs>
        <w:snapToGrid w:val="0"/>
      </w:pPr>
      <w:r>
        <w:rPr>
          <w:rFonts w:hint="eastAsia"/>
        </w:rPr>
        <w:t>1.1</w:t>
      </w:r>
      <w:r>
        <w:rPr>
          <w:rFonts w:hint="eastAsia"/>
        </w:rPr>
        <w:tab/>
      </w:r>
      <w:r>
        <w:rPr>
          <w:rFonts w:hint="eastAsia"/>
        </w:rPr>
        <w:t>投保附加险的条件</w:t>
      </w:r>
    </w:p>
    <w:p>
      <w:pPr>
        <w:pStyle w:val="17"/>
        <w:ind w:left="945" w:leftChars="450"/>
        <w:rPr>
          <w:rFonts w:ascii="宋体" w:hAnsi="宋体"/>
          <w:szCs w:val="21"/>
        </w:rPr>
      </w:pPr>
      <w:r>
        <w:rPr>
          <w:rFonts w:hint="eastAsia" w:ascii="宋体" w:hAnsi="宋体"/>
          <w:szCs w:val="21"/>
        </w:rPr>
        <w:t>本条款为本保险单约定的意外健康险类主险的附加险条款。只有在投保了主险的基础上，方可投保本附加险。</w:t>
      </w:r>
    </w:p>
    <w:p>
      <w:pPr>
        <w:pStyle w:val="3"/>
        <w:tabs>
          <w:tab w:val="left" w:pos="945"/>
          <w:tab w:val="clear" w:pos="1050"/>
        </w:tabs>
        <w:snapToGrid w:val="0"/>
      </w:pPr>
      <w:r>
        <w:rPr>
          <w:rFonts w:hint="eastAsia"/>
        </w:rPr>
        <w:t>1.2</w:t>
      </w:r>
      <w:r>
        <w:rPr>
          <w:rFonts w:hint="eastAsia"/>
        </w:rPr>
        <w:tab/>
      </w:r>
      <w:r>
        <w:rPr>
          <w:rFonts w:hint="eastAsia"/>
        </w:rPr>
        <w:t>主险与附加险关系</w:t>
      </w:r>
    </w:p>
    <w:p>
      <w:pPr>
        <w:pStyle w:val="17"/>
        <w:rPr>
          <w:rFonts w:hint="eastAsia" w:ascii="宋体" w:hAnsi="宋体"/>
          <w:kern w:val="0"/>
          <w:szCs w:val="21"/>
        </w:rPr>
      </w:pPr>
      <w:r>
        <w:rPr>
          <w:rFonts w:hint="eastAsia" w:ascii="宋体" w:hAnsi="宋体"/>
          <w:szCs w:val="21"/>
        </w:rPr>
        <w:t>凡涉及本附加险合同的约定，均应采用书面形式。主险合同与本附加险合同相抵触之处，以本附加险合同为准；本附加险合同未约定事项，以主险合同为准。主险合同无效，本附加险合同亦无效。</w:t>
      </w:r>
    </w:p>
    <w:p>
      <w:pPr>
        <w:pStyle w:val="2"/>
        <w:tabs>
          <w:tab w:val="left" w:pos="843"/>
          <w:tab w:val="clear" w:pos="1050"/>
        </w:tabs>
        <w:snapToGrid w:val="0"/>
        <w:rPr>
          <w:rFonts w:hint="eastAsia"/>
        </w:rPr>
      </w:pPr>
      <w:r>
        <w:rPr>
          <w:rFonts w:hint="eastAsia"/>
        </w:rPr>
        <w:t>2</w:t>
      </w:r>
      <w:r>
        <w:rPr>
          <w:rFonts w:hint="eastAsia"/>
        </w:rPr>
        <w:tab/>
      </w:r>
      <w:r>
        <w:rPr>
          <w:rFonts w:hint="eastAsia"/>
        </w:rPr>
        <w:t>保障内容</w:t>
      </w:r>
    </w:p>
    <w:p>
      <w:pPr>
        <w:pStyle w:val="2"/>
        <w:tabs>
          <w:tab w:val="left" w:pos="843"/>
          <w:tab w:val="clear" w:pos="1050"/>
        </w:tabs>
        <w:snapToGrid w:val="0"/>
        <w:rPr>
          <w:rFonts w:hint="eastAsia"/>
        </w:rPr>
      </w:pPr>
      <w:r>
        <w:rPr>
          <w:rFonts w:hint="eastAsia"/>
        </w:rPr>
        <w:t>2.1</w:t>
      </w:r>
      <w:r>
        <w:rPr>
          <w:rFonts w:hint="eastAsia"/>
        </w:rPr>
        <w:tab/>
      </w:r>
      <w:r>
        <w:rPr>
          <w:rFonts w:hint="eastAsia"/>
        </w:rPr>
        <w:t>保险责任</w:t>
      </w:r>
    </w:p>
    <w:p>
      <w:pPr>
        <w:pStyle w:val="17"/>
        <w:rPr>
          <w:rFonts w:hint="eastAsia" w:ascii="宋体" w:hAnsi="宋体"/>
          <w:kern w:val="0"/>
          <w:szCs w:val="21"/>
        </w:rPr>
      </w:pPr>
      <w:r>
        <w:rPr>
          <w:rFonts w:hint="eastAsia" w:ascii="宋体" w:hAnsi="宋体"/>
          <w:szCs w:val="21"/>
        </w:rPr>
        <w:t>如保险合同中包含多个条款，保险合同双方可约定本附加险所适用的具体条款；如未约定的，则视为本附加险适用于保险合同中的全部条款。如本附加险所适用的条款中包含多项保险责任，还可约定本附加险所适用的具体保险责任；如未约定的，则视为本附加险适用于该条款中的全部保险责任。</w:t>
      </w:r>
    </w:p>
    <w:p>
      <w:pPr>
        <w:pStyle w:val="17"/>
        <w:rPr>
          <w:rFonts w:hint="eastAsia" w:ascii="宋体" w:hAnsi="宋体"/>
          <w:szCs w:val="21"/>
        </w:rPr>
      </w:pPr>
      <w:r>
        <w:rPr>
          <w:rFonts w:hint="eastAsia" w:ascii="宋体" w:hAnsi="宋体"/>
          <w:kern w:val="0"/>
          <w:szCs w:val="21"/>
        </w:rPr>
        <w:t>经保险合同双方约定，保险人可对本附加险所适用的保险责任约定责任期间或对原责任期间进行扩展或缩小</w:t>
      </w:r>
      <w:r>
        <w:rPr>
          <w:rFonts w:ascii="宋体" w:hAnsi="宋体"/>
          <w:kern w:val="0"/>
          <w:szCs w:val="21"/>
        </w:rPr>
        <w:t>的</w:t>
      </w:r>
      <w:r>
        <w:rPr>
          <w:rFonts w:hint="eastAsia" w:ascii="宋体" w:hAnsi="宋体"/>
          <w:kern w:val="0"/>
          <w:szCs w:val="21"/>
        </w:rPr>
        <w:t>调整，并在保险单中载明。</w:t>
      </w:r>
      <w:r>
        <w:rPr>
          <w:rFonts w:hint="eastAsia" w:ascii="宋体" w:hAnsi="宋体"/>
          <w:kern w:val="0"/>
          <w:szCs w:val="21"/>
          <w:lang w:val="en-US" w:eastAsia="zh-CN"/>
        </w:rPr>
        <w:t>在保险期间内，</w:t>
      </w:r>
      <w:r>
        <w:rPr>
          <w:rFonts w:hint="eastAsia" w:ascii="宋体" w:hAnsi="宋体" w:eastAsia="宋体"/>
        </w:rPr>
        <w:t>被保险人自获得被保资格之日起</w:t>
      </w:r>
      <w:r>
        <w:rPr>
          <w:rFonts w:hint="eastAsia" w:ascii="宋体" w:hAnsi="宋体"/>
          <w:kern w:val="0"/>
          <w:szCs w:val="21"/>
        </w:rPr>
        <w:t>，保险人仅对被保险人在约定的责任期间内或调整后的责任期间内发生的</w:t>
      </w:r>
      <w:r>
        <w:rPr>
          <w:rFonts w:hint="eastAsia" w:ascii="宋体" w:hAnsi="宋体"/>
          <w:szCs w:val="21"/>
        </w:rPr>
        <w:t>保险事故或达到</w:t>
      </w:r>
      <w:r>
        <w:rPr>
          <w:rFonts w:ascii="宋体" w:hAnsi="宋体"/>
          <w:szCs w:val="21"/>
        </w:rPr>
        <w:t>保险金</w:t>
      </w:r>
      <w:r>
        <w:rPr>
          <w:rFonts w:hint="eastAsia" w:ascii="宋体" w:hAnsi="宋体"/>
          <w:szCs w:val="21"/>
        </w:rPr>
        <w:t>给付</w:t>
      </w:r>
      <w:r>
        <w:rPr>
          <w:rFonts w:ascii="宋体" w:hAnsi="宋体"/>
          <w:szCs w:val="21"/>
        </w:rPr>
        <w:t>条件</w:t>
      </w:r>
      <w:r>
        <w:rPr>
          <w:rFonts w:hint="eastAsia" w:ascii="宋体" w:hAnsi="宋体"/>
          <w:szCs w:val="21"/>
        </w:rPr>
        <w:t>时，按照本附加险所适用的条款承担约定的保险责任。</w:t>
      </w:r>
    </w:p>
    <w:p>
      <w:pPr>
        <w:pStyle w:val="17"/>
        <w:rPr>
          <w:rFonts w:hint="eastAsia"/>
        </w:rPr>
      </w:pPr>
      <w:r>
        <w:rPr>
          <w:rFonts w:hint="eastAsia" w:ascii="宋体" w:hAnsi="宋体"/>
          <w:szCs w:val="21"/>
        </w:rPr>
        <w:t>对于本附加险所适用的任一保险责任，保险合同双方还可在所适用的保险责任对应的保险金额内约定给付限额并在保险单中载明。</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5D"/>
    <w:rsid w:val="000029F8"/>
    <w:rsid w:val="00094011"/>
    <w:rsid w:val="000F526E"/>
    <w:rsid w:val="001131B6"/>
    <w:rsid w:val="0012148E"/>
    <w:rsid w:val="0015478D"/>
    <w:rsid w:val="001A39A8"/>
    <w:rsid w:val="00281060"/>
    <w:rsid w:val="00305602"/>
    <w:rsid w:val="004A203F"/>
    <w:rsid w:val="004F4F3F"/>
    <w:rsid w:val="0050195D"/>
    <w:rsid w:val="0053703F"/>
    <w:rsid w:val="005470FC"/>
    <w:rsid w:val="005B5BF7"/>
    <w:rsid w:val="005E118A"/>
    <w:rsid w:val="006D7A46"/>
    <w:rsid w:val="007C52E8"/>
    <w:rsid w:val="0087336D"/>
    <w:rsid w:val="008D3F59"/>
    <w:rsid w:val="008E7785"/>
    <w:rsid w:val="0099773A"/>
    <w:rsid w:val="009D2ED7"/>
    <w:rsid w:val="00A34A08"/>
    <w:rsid w:val="00A4355D"/>
    <w:rsid w:val="00A56C1E"/>
    <w:rsid w:val="00A8173D"/>
    <w:rsid w:val="00AB39F0"/>
    <w:rsid w:val="00B539CC"/>
    <w:rsid w:val="00BC63CA"/>
    <w:rsid w:val="00CA6623"/>
    <w:rsid w:val="00CA6BE8"/>
    <w:rsid w:val="00D96E86"/>
    <w:rsid w:val="00DF3B9D"/>
    <w:rsid w:val="00E01217"/>
    <w:rsid w:val="00E06AD5"/>
    <w:rsid w:val="00EB3874"/>
    <w:rsid w:val="00ED3612"/>
    <w:rsid w:val="00EE0C02"/>
    <w:rsid w:val="00F03C9D"/>
    <w:rsid w:val="00F63F46"/>
    <w:rsid w:val="00FA1020"/>
    <w:rsid w:val="00FC0A5B"/>
    <w:rsid w:val="0164556D"/>
    <w:rsid w:val="129B4630"/>
    <w:rsid w:val="18922170"/>
    <w:rsid w:val="36D22D0F"/>
    <w:rsid w:val="4DA264C2"/>
    <w:rsid w:val="531B2D41"/>
    <w:rsid w:val="63BA46DB"/>
    <w:rsid w:val="735804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tabs>
        <w:tab w:val="left" w:pos="1050"/>
      </w:tabs>
      <w:outlineLvl w:val="0"/>
    </w:pPr>
    <w:rPr>
      <w:rFonts w:ascii="宋体" w:hAnsi="宋体" w:cs="宋体"/>
      <w:b/>
      <w:bCs/>
      <w:color w:val="000000"/>
      <w:kern w:val="44"/>
      <w:szCs w:val="21"/>
    </w:rPr>
  </w:style>
  <w:style w:type="paragraph" w:styleId="3">
    <w:name w:val="heading 2"/>
    <w:basedOn w:val="1"/>
    <w:next w:val="1"/>
    <w:link w:val="11"/>
    <w:unhideWhenUsed/>
    <w:qFormat/>
    <w:uiPriority w:val="9"/>
    <w:pPr>
      <w:keepNext/>
      <w:keepLines/>
      <w:tabs>
        <w:tab w:val="left" w:pos="1050"/>
      </w:tabs>
      <w:outlineLvl w:val="1"/>
    </w:pPr>
    <w:rPr>
      <w:rFonts w:ascii="宋体" w:hAnsi="宋体" w:cs="宋体"/>
      <w:b/>
      <w:bCs/>
      <w:color w:val="000000"/>
      <w:szCs w:val="21"/>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0"/>
    <w:pPr>
      <w:spacing w:before="240" w:after="60"/>
      <w:jc w:val="center"/>
      <w:outlineLvl w:val="0"/>
    </w:pPr>
    <w:rPr>
      <w:rFonts w:ascii="Cambria" w:hAnsi="Cambria"/>
      <w:b/>
      <w:kern w:val="0"/>
      <w:sz w:val="32"/>
      <w:szCs w:val="20"/>
    </w:rPr>
  </w:style>
  <w:style w:type="character" w:customStyle="1" w:styleId="10">
    <w:name w:val="标题 1 Char"/>
    <w:link w:val="2"/>
    <w:qFormat/>
    <w:uiPriority w:val="9"/>
    <w:rPr>
      <w:rFonts w:ascii="宋体" w:hAnsi="宋体" w:cs="宋体"/>
      <w:b/>
      <w:bCs/>
      <w:color w:val="000000"/>
      <w:kern w:val="44"/>
      <w:sz w:val="21"/>
      <w:szCs w:val="21"/>
    </w:rPr>
  </w:style>
  <w:style w:type="character" w:customStyle="1" w:styleId="11">
    <w:name w:val="标题 2 Char"/>
    <w:link w:val="3"/>
    <w:qFormat/>
    <w:uiPriority w:val="9"/>
    <w:rPr>
      <w:rFonts w:ascii="宋体" w:hAnsi="宋体" w:cs="宋体"/>
      <w:b/>
      <w:bCs/>
      <w:color w:val="000000"/>
      <w:kern w:val="2"/>
      <w:sz w:val="21"/>
      <w:szCs w:val="21"/>
    </w:rPr>
  </w:style>
  <w:style w:type="character" w:customStyle="1" w:styleId="12">
    <w:name w:val="批注框文本 Char"/>
    <w:link w:val="4"/>
    <w:qFormat/>
    <w:uiPriority w:val="0"/>
    <w:rPr>
      <w:kern w:val="2"/>
      <w:sz w:val="18"/>
      <w:szCs w:val="18"/>
    </w:rPr>
  </w:style>
  <w:style w:type="character" w:customStyle="1" w:styleId="13">
    <w:name w:val="页脚 Char"/>
    <w:link w:val="5"/>
    <w:qFormat/>
    <w:uiPriority w:val="99"/>
    <w:rPr>
      <w:kern w:val="2"/>
      <w:sz w:val="18"/>
      <w:szCs w:val="18"/>
    </w:rPr>
  </w:style>
  <w:style w:type="character" w:customStyle="1" w:styleId="14">
    <w:name w:val="页眉 Char"/>
    <w:link w:val="6"/>
    <w:qFormat/>
    <w:uiPriority w:val="0"/>
    <w:rPr>
      <w:kern w:val="2"/>
      <w:sz w:val="18"/>
      <w:szCs w:val="18"/>
    </w:rPr>
  </w:style>
  <w:style w:type="character" w:customStyle="1" w:styleId="15">
    <w:name w:val="标题 Char"/>
    <w:link w:val="7"/>
    <w:qFormat/>
    <w:uiPriority w:val="0"/>
    <w:rPr>
      <w:rFonts w:ascii="Cambria" w:hAnsi="Cambria" w:eastAsia="宋体"/>
      <w:b/>
      <w:sz w:val="32"/>
      <w:lang w:bidi="ar-SA"/>
    </w:rPr>
  </w:style>
  <w:style w:type="paragraph" w:customStyle="1" w:styleId="16">
    <w:name w:val="条款标题"/>
    <w:basedOn w:val="17"/>
    <w:qFormat/>
    <w:uiPriority w:val="0"/>
    <w:pPr>
      <w:tabs>
        <w:tab w:val="left" w:pos="840"/>
      </w:tabs>
      <w:ind w:left="0" w:leftChars="0" w:firstLine="0" w:firstLineChars="0"/>
    </w:pPr>
    <w:rPr>
      <w:b/>
    </w:rPr>
  </w:style>
  <w:style w:type="paragraph" w:customStyle="1" w:styleId="17">
    <w:name w:val="条款正文"/>
    <w:basedOn w:val="1"/>
    <w:link w:val="18"/>
    <w:qFormat/>
    <w:uiPriority w:val="0"/>
    <w:pPr>
      <w:adjustRightInd w:val="0"/>
      <w:snapToGrid w:val="0"/>
      <w:ind w:left="840" w:leftChars="400" w:firstLine="420" w:firstLineChars="200"/>
    </w:pPr>
    <w:rPr>
      <w:szCs w:val="20"/>
    </w:rPr>
  </w:style>
  <w:style w:type="character" w:customStyle="1" w:styleId="18">
    <w:name w:val="条款正文 字符"/>
    <w:link w:val="17"/>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picc</Company>
  <Pages>1</Pages>
  <Words>85</Words>
  <Characters>490</Characters>
  <Lines>4</Lines>
  <Paragraphs>1</Paragraphs>
  <TotalTime>1</TotalTime>
  <ScaleCrop>false</ScaleCrop>
  <LinksUpToDate>false</LinksUpToDate>
  <CharactersWithSpaces>574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2021-01-04T06:49:00Z</dcterms:created>
  <dc:creator>刘卓</dc:creator>
  <cp:lastModifiedBy>yanglei41</cp:lastModifiedBy>
  <dcterms:modified xsi:type="dcterms:W3CDTF">2021-11-30T09:15:35Z</dcterms:modified>
  <dc:title>中国人民财产保险股份有限公司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